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DCSO/149/2020 vom 14. Mai 2020</w:t>
      </w:r>
    </w:p>
    <w:p>
      <w:r>
        <w:t>GE Cour de justice, 2020-05-14, FR</w:t>
      </w:r>
    </w:p>
    <w:p>
      <w:r>
        <w:rPr>
          <w:b/>
        </w:rPr>
        <w:t xml:space="preserve">Quelle: </w:t>
      </w:r>
      <w:r>
        <w:t>https://mcp.opencaselaw.ch/entscheid/ge_gerichte_DCSO_149_2020</w:t>
      </w:r>
    </w:p>
    <w:p>
      <w:r>
        <w:t>FR: GE_GERICHTE DCSO/149/2020 du 14 mai 2020</w:t>
      </w:r>
    </w:p>
    <w:p>
      <w:r>
        <w:t>IT: GE_GERICHTE DCSO/149/2020 del 14 maggio 2020</w:t>
      </w:r>
    </w:p>
    <w:p>
      <w:pPr>
        <w:pStyle w:val="Heading2"/>
      </w:pPr>
      <w:r>
        <w:t>Volltext</w:t>
      </w:r>
    </w:p>
    <w:p>
      <w:r>
        <w:t>REPUBLIQUE ET</w:t>
      </w:r>
    </w:p>
    <w:p>
      <w:r>
        <w:t>CANTON DE GENEVE POUVOIR JUDICIAIRE A/771/2020-CS DCSO/149/20 DECISION DE LA COUR DE JUSTICE Chambre de surveillance des Offices des poursuites et faillites DU JEUDI 14 MAI 2020</w:t>
      </w:r>
    </w:p>
    <w:p>
      <w:r>
        <w:t>Plainte 17 LP (A/771/2020-CS) formée en date du 28 février 2020 par A______.</w:t>
      </w:r>
    </w:p>
    <w:p>
      <w:r>
        <w:t>* * * * *</w:t>
      </w:r>
    </w:p>
    <w:p>
      <w:r>
        <w:t>Décision communiquée par courrier A à l'Office concerné et par pli recommandé du greffier du 20 mai 2020 à : - A______ Rue ______ ______ Genève. - Office cantonal des poursuites.</w:t>
      </w:r>
    </w:p>
    <w:p>
      <w:r>
        <w:t>- 2/4 -</w:t>
      </w:r>
    </w:p>
    <w:p>
      <w:r>
        <w:t>A/771/2020-CS Attendu, EN FAIT, que, par courrier adressé le 28 février 2020 à la Chambre de surveillance, A______ lui a demandé de faire cesser les "pratiques abusives" dont elle faisait l'objet en relation avec une facture d'honoraires de la Doctoresse B______ du 23 février 2007 et de "faire retirer cette créance qui fait des faux dans ma liste de créances en cours"; Qu'elle a produit un décompte global des poursuites la concernant arrêté au 20 février 2020, établi par l'Office cantonal des poursuites et mentionnant l'existence d'une poursuite n° 1______ introduite par la Doctoresse B______ à son encontre et frappée d'opposition, ainsi qu'un document intitulé "relevé de compte" reçu de C______ AG en janvier 2020 mentionnant la facture litigieuse; Qu'elle a expliqué à l'appui de sa plainte contester devoir le montant de cette facture, d'une part parce qu'elle l'avait payée et d'autre part en application des art. 127 et 128 CO; Considérant, EN DROIT,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 Qu'il n'appartient ni aux offices des poursuites ni aux autorités de surveillance de décider si une prétention est exigée à bon droit ou non; qu'en effet, l'examen du bien- 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Que les art. 8 al. 1 LP et 10 OForm prévoient que les offices des poursuites tiennent un registre des poursuites dans lequel sont inscrites toutes les poursuites, dans l'ordre de réception des réquisitions; Que l'art. 8a LP prévoit sous quelles conditions le contenu du Registre des poursuites – ainsi que des autres registres et procès-verbaux tenus par les offices des poursuites – peut être porté à la connaissance de tiers; que l'art. 8a al. 3 LP énumère en particulier les poursuites ne devant, sous réserve de l'art. 8a al. 4 deuxième phrase LP, pas être portées à la connaissance de tiers, soit notamment les poursuites nulles ou annulées (art. 8a al. 3 let. a LP) et les poursuites retirées (art. 8a al. 3 let. c LP; qu'il en va de même des poursuites clôturées depuis plus de cinq ans (art. 8a al. 4 première phrase LP); qu'enfin ne doivent pas non plus être portées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(art. 8a al. 3 let. d LP),</w:t>
      </w:r>
    </w:p>
    <w:p>
      <w:r>
        <w:t>- 3/4 -</w:t>
      </w:r>
    </w:p>
    <w:p>
      <w:r>
        <w:t>A/771/2020-CS étant précisé que lorsque cette preuve est apportée par la suite, ou lorsque la poursuite est continuée, celle-ci est à nouveau portée à la connaissance de tiers; Que l'art. 72 LPA (applicable par renvoi de l'art. 9 al. 4 LaLP) permet à la Chambre de surveillance d'écarter ou de rejeter, sans instruction préalable et par une décision sommairement motivée, une plainte manifestement irrecevable ou mal fondée; Qu'en l'espèce la plainte est manifestement irrecevable en tant qu'elle vise les "pratiques abusives" dont la plaignante estime faire l'objet en vue du paiement du montant de la facture du 23 février 2007, qu'elle conteste; qu'en effet les arguments invoqués à cet égard par la plaignante, soit l'extinction par paiement et la prescription, relèvent du droit matériel et donc de la compétence du juge civil; Qu'en tant qu'elle vise au "retrait" de la créance (recte : de la poursuite), la plainte est manifestement mal fondée; que c'est en effet à juste titre que l'Office a inscrit la poursuite engagée en 2016 contre la plaignante dans le registre ad hoc et qu'en l'état aucune des hypothèses faisant obstacle à ce que l'existence de cette poursuite soit portée à la connaissance de tiers n'est réalisée; Que, conformément à l'art. 72 LPA, il sera statué sans instruction préalable; Que la procédure de plainte est gratuite (art. 20a al. 2 ch. 5 LP et art. 61 al. 2 let. a OELP), aucuns dépens ne pouvant être alloués (art. 62 al. 2 OELP). * * * * *</w:t>
      </w:r>
    </w:p>
    <w:p>
      <w:r>
        <w:t>- 4/4 -</w:t>
      </w:r>
    </w:p>
    <w:p>
      <w:r>
        <w:t>A/771/2020-CS PAR CES MOTIFS, La Chambre de surveillance : A la forme : Déclare partiellement irrecevable, dans le sens des considérants, la plainte formée le 28 février 2020 par A______. Au fond : La rejette dans la mesure de sa recevabilité. Siégeant : Monsieur Patrick CHENAUX, président; Madame Marilyn NAHMANI et Monsieur Denis KELLER, juges assesseurs; Madame Véronique AMAUDRY-PISCETTA, greffière.</w:t>
      </w:r>
    </w:p>
    <w:p>
      <w:r>
        <w:t>Le président :</w:t>
      </w:r>
    </w:p>
    <w:p>
      <w:r>
        <w:t>La greffière : 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