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DCSO/149/2014 vom 5. Juni 2014</w:t>
      </w:r>
    </w:p>
    <w:p>
      <w:r>
        <w:t>GE Cour de justice, 2014-06-05, FR</w:t>
      </w:r>
    </w:p>
    <w:p>
      <w:r>
        <w:rPr>
          <w:b/>
        </w:rPr>
        <w:t xml:space="preserve">Quelle: </w:t>
      </w:r>
      <w:r>
        <w:t>https://mcp.opencaselaw.ch/entscheid/ge_gerichte_DCSO_149_2014</w:t>
      </w:r>
    </w:p>
    <w:p>
      <w:r>
        <w:t>FR: GE_GERICHTE DCSO/149/2014 du 5 juin 2014</w:t>
      </w:r>
    </w:p>
    <w:p>
      <w:r>
        <w:t>IT: GE_GERICHTE DCSO/149/2014 del 5 giugno 2014</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commination de faillite. Déposée dans le délai de dix jours dès réception de la commination de faillite (art. 17 al. 2 LP) et respectant les exigences de forme prescrites par la loi (art. 9 al. 1 LaLP et art. 65 al. 1 et 2 LPA applicable par renvoi de l'art. 9 al. 4 LaLP), la plainte est recevable.</w:t>
      </w:r>
    </w:p>
    <w:p>
      <w:r>
        <w:rPr>
          <w:b/>
        </w:rPr>
        <w:t>E. 2</w:t>
      </w:r>
    </w:p>
    <w:p>
      <w:r>
        <w:t>La poursuite se continue par voie de faillite lorsque le débiteur est inscrit au registre du commerce en l'une ou l'autre des qualités énumérées exhaustivement à</w:t>
      </w:r>
    </w:p>
    <w:p>
      <w:r>
        <w:t>- 3/4 -</w:t>
      </w:r>
    </w:p>
    <w:p>
      <w:r>
        <w:t>A/1030/2014-CS l'art. 39 LP, en particulier en qualité "d'associé dans une société en nom collectif (art. 554 CO)" (art. 39 al. 1 ch. 2 LP). Le débiteur inscrit au Registre du commerce en cette qualité et qui en est radié demeure sujet à la poursuite par voie de faillite durant les six mois suivant la publication de sa radiation dans la Feuille officielle suisse du commerce (art. 40 al. 1 LP). La voie de la faillite est exclue pour le recouvrement de certaines créances, notamment celles découlant du droit public ou d'obligations d'entretien relatives au droit de la famille (art. 43 LP).</w:t>
      </w:r>
    </w:p>
    <w:p>
      <w:r>
        <w:rPr>
          <w:b/>
        </w:rPr>
        <w:t>E. 3</w:t>
      </w:r>
    </w:p>
    <w:p>
      <w:r>
        <w:t>En l'espèce, la plaignante était inscrite en qualité d'associée dans une société en nom collectif au registre du commerce au moment tant de la notification du commandement de payer que de la commination de faillite. La radiation de la société est intervenue postérieurement à la notification des deux actes de poursuite. Par ailleurs, les créances en poursuite ne se rapportent pas à des créances de droit public ou relevant du droit de la famille, pour lesquelles la poursuite par voie de la faillite est exclue (art. 43 LP). Par conséquent, l'Office a, à juste titre, soumis la plaignante à la poursuite par voie de faillite. En tant que la plaignante semble contester l'existence des créances déduites en poursuite et le fait qu'elle doive en répondre, il est relevé que la Chambre de céans ne peut pas se prononcer sur le bien-fondé des créances, qui font l'objet d'une poursuite. Ce point relève de la compétence du juge civil (ATF 115 III 18 consid. 3b; arrêts du Tribunal fédéral 5A_712/2007 du 11 mars 2008, consid. 2.2; 7B.220/2006 du 16 avril 2007, consid. 3.3). Ainsi, celui qui ne peut plus former opposition à la poursuite, mais qui entend contester la créance en poursuite doit agir devant le juge ordinaire par le biais de l'action en annulation ou en suspension de cette poursuite (art. 85 et 85a LP), voire, en dernier ressort, par celui de l'action en répétition de l'indu (art. 86 LP). Ces actions relèvent toutes de la compétence du juge ordinaire et non de la Chambre de surveillance en matière de poursuites. Mal fondée, la plainte sera donc rejetée.</w:t>
      </w:r>
    </w:p>
    <w:p>
      <w:r>
        <w:rPr>
          <w:b/>
        </w:rPr>
        <w:t>E. 4</w:t>
      </w:r>
    </w:p>
    <w:p>
      <w:r>
        <w:t>La procédure de plainte est gratuite (art. 61 al. 2 let. a OELP). * * * * *</w:t>
      </w:r>
    </w:p>
    <w:p>
      <w:r>
        <w:t>- 4/4 -</w:t>
      </w:r>
    </w:p>
    <w:p>
      <w:r>
        <w:t>A/1030/2014-CS PAR CES MOTIFS, La Chambre de surveillance : A la forme : Déclare recevable la plainte formée le 8 avril 2014 par Mme R______ contre la commination de faillite, poursuite n° 14 xxxx70 H. Au fond : La rejette.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