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DCSO/147/2026 vom 12. März 2026</w:t>
      </w:r>
    </w:p>
    <w:p>
      <w:r>
        <w:t>GE Cour de justice, 2026-03-12, FR</w:t>
      </w:r>
    </w:p>
    <w:p>
      <w:r>
        <w:rPr>
          <w:b/>
        </w:rPr>
        <w:t xml:space="preserve">Quelle: </w:t>
      </w:r>
      <w:r>
        <w:t>https://mcp.opencaselaw.ch/entscheid/ge_gerichte_DCSO_147_2026</w:t>
      </w:r>
    </w:p>
    <w:p>
      <w:r>
        <w:t>FR: GE_GERICHTE DCSO/147/2026 du 12 mars 2026</w:t>
      </w:r>
    </w:p>
    <w:p>
      <w:r>
        <w:t>IT: GE_GERICHTE DCSO/147/2026 del 12 marzo 2026</w:t>
      </w:r>
    </w:p>
    <w:p>
      <w:pPr>
        <w:pStyle w:val="Heading2"/>
      </w:pPr>
      <w:r>
        <w:t>Erwägungen</w:t>
      </w:r>
    </w:p>
    <w:p>
      <w:r>
        <w:rPr>
          <w:b/>
        </w:rPr>
        <w:t>E. 1.1</w:t>
      </w:r>
    </w:p>
    <w:p>
      <w:r>
        <w:t>La Chambre de surveillance est compétente pour statuer sur les plaintes formées en application de l'article 17 al. 1 et 3 LP (art. 13 LP; art. 125 et 126 al. 2 let. c LOJ; art. 6 al. 1 et 3 et 7 al. 1 LaLP) contre les mesures de l'Office ne pouvant être contestées par la voie judiciaire ainsi qu'en cas de déni de justice. La plainte de l'art. 17 LP sert à corriger un vice dans la procédure d'exécution forcée (ATF 138 III 265 consid. 3.2; ATF 118 III 1 consid. 2b; arrêt du Tribunal fédéral 5A_312/2012 du 18 juillet 2012 consid. 5). Elle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- 4/5 -</w:t>
      </w:r>
    </w:p>
    <w:p>
      <w:r>
        <w:t>A/2323/2025-CS</w:t>
      </w:r>
    </w:p>
    <w:p>
      <w:r>
        <w:rPr>
          <w:b/>
        </w:rPr>
        <w:t>E. 1.2</w:t>
      </w:r>
    </w:p>
    <w:p>
      <w:r>
        <w:t>Déposée dans les forme et délai prescrits par la loi, contre un bordereau définitif de vente par l’adjudicataire, la plainte est recevable.</w:t>
      </w:r>
    </w:p>
    <w:p>
      <w:r>
        <w:rPr>
          <w:b/>
        </w:rPr>
        <w:t>E. 2</w:t>
      </w:r>
    </w:p>
    <w:p>
      <w:r>
        <w:t>La plaignante remet en cause la perception par l’Office d’intérêts moratoires sur le prix d’adjudication, fixés à 36'138 fr. 20 dans le cadre du bordereau définitif de vente.</w:t>
      </w:r>
    </w:p>
    <w:p>
      <w:r>
        <w:rPr>
          <w:b/>
        </w:rPr>
        <w:t>E. 2.1</w:t>
      </w:r>
    </w:p>
    <w:p>
      <w:r>
        <w:t>L’Office arrête les conditions des enchères d’après l’usage des lieux et de la manière la plus avantageuse (art. 134 al. 1 LP).</w:t>
      </w:r>
    </w:p>
    <w:p>
      <w:r>
        <w:t>Les conditions des enchères constituent pour l’adjudicataire la base de son engagement. Il ne peut pas les contester s’il les a tacitement acceptées en participant à la vente. S’il enchérit, c’est sur la base de ces conditions, et il ne peut pas refuser un paiement que les conditions prévoient en plus du prix d’adjudication (arrêts du Tribunal fédéral 5A_388/2024 du 1er octobre 2024, consid. 6.2.1 ; 5A_54/2008 du 30 avril 2008, consid. 3.1).</w:t>
      </w:r>
    </w:p>
    <w:p>
      <w:r>
        <w:rPr>
          <w:b/>
        </w:rPr>
        <w:t>E. 2.2</w:t>
      </w:r>
    </w:p>
    <w:p>
      <w:r>
        <w:t>En l’espèce, la plaignante ne conteste pas le calcul des intérêts opéré par l'Office, mais le principe même du paiement de tels intérêts. Le versement de tels intérêts résulte toutefois du chiffre 14 des conditions de vente que la plaignante a accepté en participant aux enchères et qu’elle ne peut, partant, plus remettre en cause en attaquant le décompte définitif de vente après que le bien immobilier lui a été adjugé.</w:t>
      </w:r>
    </w:p>
    <w:p>
      <w:r>
        <w:t>Il sera en tout état relevé que cette règlementation correspond au formulaire ORFI 13 P et qu’elle est claire en ce qu’elle prévoit le versement d’intérêt à compter du jour de l’adjudication, que l'Office a expressément indiqué, dans le bordereau provisoire 19 novembre 2024, que des intérêts moratoires étaient dus sur le solde du montant à verser si celui-ci n'était pas immédiatement acquitté, et qu’il a en outre précisé, dans son courrier accompagnant le bordereau provisoire, que si le versement s'effectuait avant l'échéance du 20 janvier 2025, le solde serait comptabilisé en faveur de la plaignante lors du bordereau définitif de vente.</w:t>
      </w:r>
    </w:p>
    <w:p>
      <w:r>
        <w:t>La plaignante ne saurait ainsi être suivie lorsqu’elle soutient qu’elle ne pouvait pas comprendre qu’elle était en droit de verser immédiatement la totalité du montant et échapper ainsi au paiement d'intérêts moratoires.</w:t>
      </w:r>
    </w:p>
    <w:p>
      <w:r>
        <w:t>La plainte sera en conséquence rejetée dans la mesure de sa recevabilité.</w:t>
      </w:r>
    </w:p>
    <w:p>
      <w:r>
        <w:rPr>
          <w:b/>
        </w:rPr>
        <w:t>E. 3</w:t>
      </w:r>
    </w:p>
    <w:p>
      <w:r>
        <w:t>La procédure de plainte est gratuite (art. 20a al. 2 ch. 5 LP et art. 61 al. 2 let. a OELP) et il ne peut être alloué aucuns dépens dans cette procédure (art. 62 al. 2 OELP). * * * * *</w:t>
      </w:r>
    </w:p>
    <w:p>
      <w:r>
        <w:t>- 5/5 -</w:t>
      </w:r>
    </w:p>
    <w:p>
      <w:r>
        <w:t>A/2323/2025-CS PAR CES MOTIFS, La Chambre de surveillance :</w:t>
      </w:r>
    </w:p>
    <w:p>
      <w:r>
        <w:t>A la forme : Déclare recevable la plainte formée le 30 juin 2025 par A______ contre la décision de l'Office cantonal des poursuites du 19 juin 2025. Au fond : La rejette dans la mesure de sa recevabilité. Siégeant : Madame Ursula ZEHETBAUER GHAVAMI, présidente; Madame Ekaterine BLINOVA et Monsieur Denis KELLER,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