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DCSO/145/2015 vom 2. April 2015</w:t>
      </w:r>
    </w:p>
    <w:p>
      <w:r>
        <w:t>GE Cour de justice, 2015-04-02, FR</w:t>
      </w:r>
    </w:p>
    <w:p>
      <w:r>
        <w:rPr>
          <w:b/>
        </w:rPr>
        <w:t xml:space="preserve">Quelle: </w:t>
      </w:r>
      <w:r>
        <w:t>https://mcp.opencaselaw.ch/entscheid/ge_gerichte_DCSO_145_2015</w:t>
      </w:r>
    </w:p>
    <w:p>
      <w:r>
        <w:t>FR: GE_GERICHTE DCSO/145/2015 du 2 avril 2015</w:t>
      </w:r>
    </w:p>
    <w:p>
      <w:r>
        <w:t>IT: GE_GERICHTE DCSO/145/2015 del 2 aprile 2015</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la notification du commandement de payer.</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l'occurrence, la plaignante dénonce le caractère à son sens vicié de la notification du commandement de payer, poursuite n° 13 xxxx76 X.</w:t>
      </w:r>
    </w:p>
    <w:p>
      <w:r>
        <w:t>Dans un tel cas de figure, il convient selon la jurisprudence de distinguer selon que l'acte notifié de manière viciée est ou non parvenu à son destinataire. Dans la première hypothèse, la notification viciée n'est qu'annulable et le délai de plainte de l'art. 17 al. 2 LP commence à courir avec la prise de connaissance de l'acte – ou de ses éléments essentiels – par son destinataire (ATF 128 III 101 consid. 2; 120 III 114 consid. 3b). Dans la seconde hypothèse en revanche, soit si l'acte notifié de manière viciée n'est jamais parvenu à son destinataire, il est frappé de nullité au sens de l'art. 22 al. 1 LP, ce qui doit être constaté d'office et en tout temps par l'autorité de surveillance (ATF 110 III 9 consid. 2). La preuve que l'acte est effectivement parvenu à son destinataire, et à quelle date, incombe à l'Office (ATF 110 III 9 consid. 2).</w:t>
      </w:r>
    </w:p>
    <w:p>
      <w:r>
        <w:t>Dans le cas d'espèce, il n'est pas établi que la plaignante ait eu connaissance du commandement de payer – ou plus exactement de l'existence de la poursuite dans le cadre de laquelle le commandement de payer avait été notifié - avant le</w:t>
      </w:r>
    </w:p>
    <w:p>
      <w:r>
        <w:t>- 6/8 -</w:t>
      </w:r>
    </w:p>
    <w:p>
      <w:r>
        <w:t>A/3047/2014-CS 29 septembre 2014 au plus tôt. En particulier, la remise par sa mère, en été 2014, d'une pile de courriers parmi lesquels se trouvait le commandement de payer, même si elle était avérée, ne pourrait être assimilée à une prise de connaissance effective de cet acte de nature à faire courir le délai de l'art. 17 al. 2 LP : sous réserve d'une mise en garde particulière, non alléguée en l'espèce, on ne peut en effet attendre d'une personne dans une telle situation qu'elle procède immédiatement au dépouillement de plusieurs mois de courrier, réceptionné en son absence par sa mère. Celle-ci a par ailleurs elle-même indiqué avoir repris possession du commandement de payer après avoir constaté que sa fille n'avait pas trié son courrier, ce qui implique qu'elle n'avait, à ce moment-là, pas encore pris connaissance de l'acte de poursuite litigieux.</w:t>
      </w:r>
    </w:p>
    <w:p>
      <w:r>
        <w:t>La plainte formée le 8 octobre 2014, qui respecte pour le surplus les formes prévues par la loi et est déposée par une partie ayant un intérêt juridiquement protégé à l'annulation de la décision attaquée, est donc recevable.</w:t>
      </w:r>
    </w:p>
    <w:p>
      <w:r>
        <w:rPr>
          <w:b/>
        </w:rPr>
        <w:t>E. 2.1</w:t>
      </w:r>
    </w:p>
    <w:p>
      <w:r>
        <w:t>Lorsque la poursuite tend à la réalisation d'un gage (art. 151 ss. LP), un exemplaire du commandement de payer doit être notifié au tiers qui a constitué le gage ou en est devenu propriétaire (art. 153 al. 2 let. a LP).</w:t>
      </w:r>
    </w:p>
    <w:p>
      <w:r>
        <w:t>La notification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in CR-LP, ad art. 72 n° 2; WÜTHRICH/SCHOCH, in BaK SchKG I, 2ème éd. 2010, ad art. 72 n° 11 s.; STOFFEL/CHABLOZ, Voies d'exécution, 2ème éd. 2010, § 3 n° 21 ss; KREN-KOSTKIEWICZ, Zustellung von Betreibungs- urkunden, in BlSchK 1996, p. 201 ss, 204). Celui qui procède à la notification atteste sur chaque exemplaire le jour où elle a eu lieu et la personne à laquelle l'acte a été remis (art. 72 al. 2 LP).</w:t>
      </w:r>
    </w:p>
    <w:p>
      <w:r>
        <w:t>Lorsque l'acte est destiné à une personne physique, la notification doit en principe intervenir dans sa demeure ou à l'endroit où elle exerce habituellement sa profession (art. 64 al. 1 LP). Cette énumération n'est cependant pas exclusive, un acte de poursuite pouvant valablement être notifié, par exemple, dans les locaux de l'Office des poursuites (arrêts du Tribunal fédéral 7B.150/2001 du 14 août 2001 consid. 2; 5A_231/2011 du 20 avril 2011 consid. 2).</w:t>
      </w:r>
    </w:p>
    <w:p>
      <w:r>
        <w:t>En principe, la notification doit être faite par la remise de l'acte à son destinataire personnellement. A titre subsidiaire, si celui-ci est provisoirement absent de sa demeure ou de son lieu de travail, l'acte de poursuite peut être remis à une personne de son ménage ou à un employé (art. 64 al. 1 LP). C'est sous réserve de l'existence d'un conflit d'intérêts entre le destinataire de l'acte de poursuite et la personne de son ménage ou son employé en mains de qui il pourrait être procédé à</w:t>
      </w:r>
    </w:p>
    <w:p>
      <w:r>
        <w:t>- 7/8 -</w:t>
      </w:r>
    </w:p>
    <w:p>
      <w:r>
        <w:t>A/3047/2014-CS la notification, par exemple si cette personne se trouve être le créancier poursuivant (JEANNERET/LEMBO, in CR LP, n° 26 ad art. 64 LP). La notification en mains d'un représentant conventionnel est possible, pour autant que celui-ci ait été expressément habilité à recevoir des actes de poursuite pour le compte du destinataire ou soit au bénéfice d'une procuration générale (ATF 43 III 18 consid. 3; arrêt du Tribunal fédéral 5A_750/2013 du 8 avril 2014 consid. 4.1; JEANNERET/LEMBO, in CR LP, n° 21 ad art. 64 LP; KREN KOSTKIEWICZ, Schuldbetreibungs- &amp; Konkursrecht, 2ème édition, 2014, n° 435).</w:t>
      </w:r>
    </w:p>
    <w:p>
      <w:r>
        <w:rPr>
          <w:b/>
        </w:rPr>
        <w:t>E. 2.2</w:t>
      </w:r>
    </w:p>
    <w:p>
      <w:r>
        <w:t>Dans le cas d'espèce, il est constant que le commandement de payer a été notifié dans les locaux de l'Office en mains de la mère de la plaignante.</w:t>
      </w:r>
    </w:p>
    <w:p>
      <w:r>
        <w:t>Il résulte de l'instruction de la cause que la plaignante et sa mère ne vivaient plus en communauté domestique depuis le mois de décembre 2013, date à laquelle cette dernière a quitté la maison sise au chemin Z______ à G______ pour s'installer avec ses deux filles cadettes chez sa sœur à B______. Dès lors qu'elle n'était ni membre du ménage ni employée de la plaignante, le commandement de payer ne pouvait lui être remis en qualité de personne de remplacement au sens de l'art. 64 al. 1 LP, indépendamment de la question de savoir si un acte de poursuite peut être notifié à une personne de remplacement au sens de cette disposition ailleurs qu'en sa demeure ou sur son lieu de travail.</w:t>
      </w:r>
    </w:p>
    <w:p>
      <w:r>
        <w:t>Reste à examiner si le commandement de payer pouvait lui être notifié en qualité de représentante conventionnelle de sa fille. A cet égard, la seule procuration figurant au dossier, signée le 12 janvier 2014 par la plaignante en faveur de sa mère, ne satisfait pas aux conditions posées par la jurisprudence : elle n'est en effet ni expresse, ne mentionnant pas au nombre des actes que le représentant est autorisé à effectuer au nom et pour le compte du représenté la réception d'actes de poursuite, ni générale, la représentation étant limitée à la réception de courriers et aux actes accomplis devant les autorités administratives cantonales. Elle n'autorisait donc pas la mère de la plaignante à se voir notifier des actes de poursuite pour le compte de sa fille, sans qu'il soit nécessaire d'examiner si la situation de conflit d'intérêts potentielle dans laquelle elle se trouvait aurait en tout état fait obstacle à une telle notification.</w:t>
      </w:r>
    </w:p>
    <w:p>
      <w:r>
        <w:t>La notification intervenue le 16 janvier 2014 est donc viciée. Dans la mesure où il n'est pas établi que le commandement de payer soit parvenu à la plaignante malgré le vice entachant la notification, sa nullité sera constatée.</w:t>
      </w:r>
    </w:p>
    <w:p>
      <w:r>
        <w:t>Il appartiendra dès lors à l'Office de procéder à une nouvelle notification de l'exemplaire du commandement de payer destiné au tiers propriétaire du gage.</w:t>
      </w:r>
    </w:p>
    <w:p>
      <w:r>
        <w:rPr>
          <w:b/>
        </w:rPr>
        <w:t>E. 3</w:t>
      </w:r>
    </w:p>
    <w:p>
      <w:r>
        <w:t>La procédure est gratuite (art. 20a al. 2 ch. 5 LP et art. 61 al. 2 lit. a OELP), et il ne peut être alloué aucun dépens (art. 62 al. 2 OELP).</w:t>
      </w:r>
    </w:p>
    <w:p>
      <w:r>
        <w:t>- 8/8 -</w:t>
      </w:r>
    </w:p>
    <w:p>
      <w:r>
        <w:t>A/3047/2014-CS PAR CES MOTIFS, La Chambre de surveillance : A la forme : Déclare recevable la plainte formée le 8 octobre 2014 par Mme C______ contre le commandement de payer, poursuite n° 13 xxxx76 X, notifié le 16 janvier 2014. Au fond : Constate la nullité dudit commandement de payer. Siégeant : Monsieur Patrick CHENAUX, président; Madame Marilyn NAHMANI et Monsieur Mathieu HOWALD,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