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DCSO/144/2026 vom 12. März 2026</w:t>
      </w:r>
    </w:p>
    <w:p>
      <w:r>
        <w:t>GE Cour de justice, 2026-03-12, FR</w:t>
      </w:r>
    </w:p>
    <w:p>
      <w:r>
        <w:rPr>
          <w:b/>
        </w:rPr>
        <w:t xml:space="preserve">Quelle: </w:t>
      </w:r>
      <w:r>
        <w:t>https://mcp.opencaselaw.ch/entscheid/ge_gerichte_DCSO_144_2026</w:t>
      </w:r>
    </w:p>
    <w:p>
      <w:r>
        <w:t>FR: GE_GERICHTE DCSO/144/2026 du 12 mars 2026</w:t>
      </w:r>
    </w:p>
    <w:p>
      <w:r>
        <w:t>IT: GE_GERICHTE DCSO/144/2026 del 12 marzo 2026</w:t>
      </w:r>
    </w:p>
    <w:p>
      <w:pPr>
        <w:pStyle w:val="Heading2"/>
      </w:pPr>
      <w:r>
        <w:t>Erwägungen</w:t>
      </w:r>
    </w:p>
    <w:p>
      <w:r>
        <w:rPr>
          <w:b/>
        </w:rPr>
        <w:t>E. 1</w:t>
      </w:r>
    </w:p>
    <w:p>
      <w:r>
        <w:t>Les causes nos A/3659/2025 et A/3836/2025 portent sur le même contexte factuel et opposent les mêmes parties, de sorte qu’il y a lieu d’en ordonner la jonction sous le numéro de cause A/3659/2025 (art 70 LPA, applicable à la procédure devant la Chambre de surveillance en vertu des articles 9 al. 4 LaLP et 20a al. 3 LP).</w:t>
      </w:r>
    </w:p>
    <w:p>
      <w:r>
        <w:rPr>
          <w:b/>
        </w:rPr>
        <w:t>E. 2</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et par une partie potentiellement lésée dans ses intérêts (ATF 138 III 219 consid. 2.3; 129 III 595 consid. 3; 120 III 42 consid. 3), les plaintes formées par A______ les 20 octobre et 3 novembre 2025 sont recevables.</w:t>
      </w:r>
    </w:p>
    <w:p>
      <w:r>
        <w:rPr>
          <w:b/>
        </w:rPr>
        <w:t>E. 2.2</w:t>
      </w:r>
    </w:p>
    <w:p>
      <w:r>
        <w:t>En l'espèce, contrairement à ce que soutient le plaignant, la mention "non notifiable – non réclamé" cochée au verso des commandements de payer ne signifie pas que ceux-ci n'ont pu être notifiés en dépit de toutes les tentatives de notification : il en résulte uniquement que la notification ordinaire par la Poste est restée infructueuse, raison pour laquelle l'Office a procédé à des tentatives de notifications spéciales par la suite. Si le tampon "distribution spéciale Poste" prévoit des espaces pour indiquer les dates des 1ère tentative, 2ème tentative puis la date d'un convocation, il résulte toutefois de la mention apposée par l’agent notificateur et du "track and trace" de</w:t>
      </w:r>
    </w:p>
    <w:p>
      <w:r>
        <w:t>- 7/9 -</w:t>
      </w:r>
    </w:p>
    <w:p>
      <w:r>
        <w:t>A/3659/2025-CS la Poste que les commandements de payer dans les poursuites n° 3______ et n° 4______ ont pu être notifiés lors d'une troisième tentative de notification en date du 18 août 2025, de sorte que le plaignant n’avait pas à faire l’objet d’une convocation. Le plaignant n'a, pour le surplus, pas rendu vraisemblable que son épouse n'aurait pas pu être présente à son domicile le 18 août 2025, puisqu’il allègue que sa famille était en vacances à l’étranger jusqu’au 16 août 2025. Il n’y a, dans ces circonstances, pas lieu de lui octroyer un délai supplémentaire pour produire les billets d’avion. Il n’a en outre pas allégué que lui-même n'aurait pas été à son domicile le 2 septembre 2025. La preuve de l'inexactitude du contenu des titres que constituent les commandements de payer établis par l'Office n'ayant pas été apportée, il doit être retenu que ceux-ci ont bien été notifiés les 18 août 2025 et 2 septembre 2025. Ces notifications ont fait courir le délai d'opposition de dix jours, qui a par conséquent expiré le 28 août 2025 pour les deux premiers commandements de payer et le 12 septembre 2025 pour le troisième. Le plaignant semble également faire valoir qu'en raison de sa maladie il n'aurait pas pu assurer le suivi de ses affaires administratives. Il s’avère toutefois qu’il a été en mesure de transmettre l'avis de saisie du 9 octobre 2025 à son avocat, il aurait pu en faire de même avec les commandements de payer en lui donnant instruction d'y former opposition dans le délai. Il n'a donc pas été non fautivement empêché d'agir en temps utile. C'est donc à juste titre que l'Office a rejeté les oppositions formées par le plaignant le 20 octobre 2025 dans les poursuites nos 2______, 3______ et 4______ et qu’il lui a adressé les avis de saisie dans ces trois poursuites. Les griefs soulevés par le plaignant étant infondés, ses plaintes dirigées contre les avis de saisie et les décisions de rejet de ses oppositions seront rejetées. 4. Conformément aux 61 al. 2 let. a et 62 al. 2 OELP, il n'est pas perçu d'émolument de décision, ni alloué de dépens. * * * * *</w:t>
      </w:r>
    </w:p>
    <w:p>
      <w:r>
        <w:t>- 8/9 -</w:t>
      </w:r>
    </w:p>
    <w:p>
      <w:r>
        <w:t>A/3659/2025-CS PAR CES MOTIFS, La Chambre de surveillance :</w:t>
      </w:r>
    </w:p>
    <w:p>
      <w:r>
        <w:t>Préalablement : Ordonne la jonction des causes A/3659/2025 et A/3846/2025 sous le numéro de cause A/3659/2025. A la forme : Déclare recevables les plaintes formées par A______ le 20 octobre 2025 contre les avis de saisie du 9 octobre 2025 dans les poursuites nos 2______, 3______ et 4______. Déclare recevable la plainte formée par A______ le 3 novembre 2025 contre les décisions de l'Office cantonal des poursuites du 21 octobre 2025 rejetant les oppositions formées le 20 octobre 2025 dans les poursuites nos 2______, 3______ et 4______. Au fond : Rejette ces plaintes. Siégeant : Madame Ursula ZEHETBAUER GHAVAMI, présidente; Madame Ekaterine BLINOVA et Monsieur Denis KELLER, juges assesseurs; Madame Véronique AMAUDRY-PISCETTA, greffière.</w:t>
      </w:r>
    </w:p>
    <w:p>
      <w:r>
        <w:t>La présidente :</w:t>
      </w:r>
    </w:p>
    <w:p>
      <w:r>
        <w:t>La greffière :</w:t>
      </w:r>
    </w:p>
    <w:p>
      <w:r>
        <w:t>Ursula ZEHETBAUER GHAVAMI</w:t>
      </w:r>
    </w:p>
    <w:p>
      <w:r>
        <w:t>Véronique AMAUDRY-PISCETTA</w:t>
      </w:r>
    </w:p>
    <w:p>
      <w:r>
        <w:t>- 9/9 -</w:t>
      </w:r>
    </w:p>
    <w:p>
      <w:r>
        <w:t>A/3659/2025-CS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Le plaignant se prévaut de l’absence de notification valable des commandements de payer dans les poursuites nos 2______, 3______ et 4______. 3.1.1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arrêt du Tribunal fédéral 5A_543/2017 du</w:t>
      </w:r>
    </w:p>
    <w:p>
      <w:r>
        <w:rPr>
          <w:b/>
        </w:rPr>
        <w:t>E. 6</w:t>
      </w:r>
    </w:p>
    <w:p>
      <w:r>
        <w:t>février 2018 consid. 2.2 ; CHAPPUIS/AUCIELLO, Commentaire romand, LP, 2025,</w:t>
      </w:r>
    </w:p>
    <w:p>
      <w:r>
        <w:t>- 6/9 -</w:t>
      </w:r>
    </w:p>
    <w:p>
      <w:r>
        <w:t>A/3659/2025-CS n. 7 ad art. 8 LP). C'est sur l'Office que pèse le fardeau de la preuve de la notification régulière du commandement de payer (ATF 120 III 117 consid. 2).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 ci omette, volontairement ou non, de le transmettre au débiteur n'affecte pas la validité de la notification (JAQUES, De la notification des actes de poursuites, in BlSchK 2011, p. 177 ss, ch. 5.1 p. 184-185 et les références citées). 2.1.2 Le délai pour former opposition au commandement de payer, auprès de l'Office, est de dix jours dès sa notification (art. 74 al. 1 LP). Le délai d'opposition peut être restitué aux conditions de l'art. 33 al. 4 LP.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arrêt du Tribunal fédéral 5A_231/2012 du 21 mai 2012 consid. 2). Ont été considérés comme des empêchements fautifs : une absence pour vacances, une simple maladie ou un état dépressif à la suite de problèmes financiers (JEANDIN, Commentaire romand, LP, 2025, n. 31 ad art. 33 LP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