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DCSO/143/2016 vom 21. September 2015</w:t>
      </w:r>
    </w:p>
    <w:p>
      <w:r>
        <w:t>GE Cour de justice, 2015-09-21, FR</w:t>
      </w:r>
    </w:p>
    <w:p>
      <w:r>
        <w:rPr>
          <w:b/>
        </w:rPr>
        <w:t xml:space="preserve">Quelle: </w:t>
      </w:r>
      <w:r>
        <w:t>https://mcp.opencaselaw.ch/entscheid/ge_gerichte_DCSO_143_2016</w:t>
      </w:r>
    </w:p>
    <w:p>
      <w:r>
        <w:t>FR: GE_GERICHTE DCSO/143/2016 du 21 septembre 2015</w:t>
      </w:r>
    </w:p>
    <w:p>
      <w:r>
        <w:t>IT: GE_GERICHTE DCSO/143/2016 del 21 settembre 2015</w:t>
      </w:r>
    </w:p>
    <w:p>
      <w:pPr>
        <w:pStyle w:val="Heading2"/>
      </w:pPr>
      <w:r>
        <w:t>Erwägungen</w:t>
      </w:r>
    </w:p>
    <w:p>
      <w:r>
        <w:rPr>
          <w:b/>
        </w:rPr>
        <w:t>E. 1</w:t>
      </w:r>
    </w:p>
    <w:p>
      <w:r>
        <w:t>La Chambre de surveillance est compétente pour statuer sur les plaintes formées en application de la LP (art. 13 LP; art. 126 al. 2 let. c LOJ; art. 5 al. 1 et 3 et 7 al. 1 LaLP) contre des mesures non attaquables par la voie judiciaire (art. 17 al. 1 LP). Déposée dans les dix jours suivant la réception de l'acte de défaut de biens et selon la forme prescrite (art. 9 al. 1 LaLP et art. 65 al. 1 et 2 LPA applicable par renvoi de l'art. 9 al. 4 LaLP), la plainte est recevable.</w:t>
      </w:r>
    </w:p>
    <w:p>
      <w:r>
        <w:rPr>
          <w:b/>
        </w:rPr>
        <w:t>E. 2</w:t>
      </w:r>
    </w:p>
    <w:p>
      <w:r>
        <w:t>Est litigeuse la question de savoir s'il convient, dans l'établissement du minimum vital du débirentier, de tenir compte de la contribution de 750 fr. par mois en faveur de C______ ainsi que des frais relatifs à l'exercice du droit de visite sur cette dernière.</w:t>
      </w:r>
    </w:p>
    <w:p>
      <w:r>
        <w:rPr>
          <w:b/>
        </w:rPr>
        <w:t>E. 2.1</w:t>
      </w:r>
    </w:p>
    <w:p>
      <w:r>
        <w:t>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le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Il n'est tenu compte que des charges effectivement acquittées (OCHSNER, in CR-LP, n° 82 ad art. 93 LP). Lorsqu'elle est saisie d'une plainte, l'autorité de surveillance vérifie uniquement si la retenue fixée par l'office est conforme aux faits déterminant la quotité saisissable des revenus du débiteur, au vu des circonstances existant au moment de l'exécution de cette mesure (ATF 121 III 20 consid. 3, JT 1997 II 163).</w:t>
      </w:r>
    </w:p>
    <w:p>
      <w:r>
        <w:rPr>
          <w:b/>
        </w:rPr>
        <w:t>E. 2.2</w:t>
      </w:r>
    </w:p>
    <w:p>
      <w:r>
        <w:t>En l'occurrence, il ressort des pièces produites ainsi que de l'écriture de l'intimé qu'il ne verse plus la contribution d'entretien de 750 fr. par mois, depuis le</w:t>
      </w:r>
    </w:p>
    <w:p>
      <w:r>
        <w:t>- 4/5 -</w:t>
      </w:r>
    </w:p>
    <w:p>
      <w:r>
        <w:t>A/826/2016-CS mois d'octobre 2015 en tout cas. Il a exposé qu'il souhaitait la verser en mains de sa fille, qui ne faisait cependant plus ménage commun avec son épouse. Dès lors que cette somme n'est plus acquittée, d'une part, et que, d'autre part, la fille des parties est devenue majeure, il n'y a pas lieu de tenir compte des sommes de 750 fr. et de 160 fr. retenues dans les charges établies le 27 janvier 2015. Les autres montants retenus le 7 avril 2016 par l'Office ne sont pas contestés; ils ont, au demeurant, été dument justifiés, respectivement vérifiés. Partant, la plainte sera admise et les montants retenus le 7 avril 2016 par l'Office confirmés, à savoir le revenu de 4'463 fr. 90 par mois ainsi que les charges de 3'640 fr. par mois, comprenant le montant de base OP de 1'200 fr., le loyer de 1'570 fr., la prime d'assurance-maladie de 513 fr., les frais de transports publics de 70 fr., les frais de repas de 242 fr. et les frais médicaux non couverts de 45 fr. Il est encore relevé que, contrairement à ce que laisse entendre l'intimé, il a été tenu compte, dans l'arrêt de mainlevée définitive, des montants dont il s'est acquitté en mains du SCARPA entre le 26 août 2014 et le 24 juillet 2015 et dont il fait état dans la présente procédure. Il n'apparaît donc pas que la continuation de la poursuite porterait sur des sommes en partie déjà payées. La réquisition de continuer la poursuite n'a, à juste titre, porté que sur la somme pour laquelle la mainlevée avait été prononcée.</w:t>
      </w:r>
    </w:p>
    <w:p>
      <w:r>
        <w:rPr>
          <w:b/>
        </w:rPr>
        <w:t>E. 3</w:t>
      </w:r>
    </w:p>
    <w:p>
      <w:r>
        <w:t>La procédure est gratuite et il ne peut être alloué de dépens (art. 20a al. 2 ch. 5 LP, art. 61 al. 2 let. a et 62 al. 2 OELP). * * * * *</w:t>
      </w:r>
    </w:p>
    <w:p>
      <w:r>
        <w:t>- 5/5 -</w:t>
      </w:r>
    </w:p>
    <w:p>
      <w:r>
        <w:t>A/826/2016-CS PAR CES MOTIFS, La Chambre de surveillance : A la forme : Déclare recevable la plainte formée le 11 mars 2016 par A______ contre le procès- verbal de saisie du 2 mars 2016, établi dans la poursuite n° 15 xxxx04 K. Au fond : Admet la plainte et annule le procès-verbal de saisie précité. Invite l'Office des poursuites à établir un nouveau procès-verbal de saisie, dans le sens des considérants. Siégeant : Madame Florence KRAUSKOPF, présidente; Monsieur Michel BERTSCHY et Monsieur Claude MARCET,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