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DCSO/143/2012 vom 5. April 2012</w:t>
      </w:r>
    </w:p>
    <w:p>
      <w:r>
        <w:t>GE Cour de justice, 2012-04-05, FR</w:t>
      </w:r>
    </w:p>
    <w:p>
      <w:r>
        <w:rPr>
          <w:b/>
        </w:rPr>
        <w:t xml:space="preserve">Quelle: </w:t>
      </w:r>
      <w:r>
        <w:t>https://mcp.opencaselaw.ch/entscheid/ge_gerichte_DCSO_143_2012</w:t>
      </w:r>
    </w:p>
    <w:p>
      <w:r>
        <w:t>FR: GE_GERICHTE DCSO/143/2012 du 5 avril 2012</w:t>
      </w:r>
    </w:p>
    <w:p>
      <w:r>
        <w:t>IT: GE_GERICHTE DCSO/143/2012 del 5 aprile 2012</w:t>
      </w:r>
    </w:p>
    <w:p>
      <w:pPr>
        <w:pStyle w:val="Heading2"/>
      </w:pPr>
      <w:r>
        <w:t>Erwägungen</w:t>
      </w:r>
    </w:p>
    <w:p>
      <w:r>
        <w:rPr>
          <w:b/>
        </w:rPr>
        <w:t>E. 1.1</w:t>
      </w:r>
    </w:p>
    <w:p>
      <w:r>
        <w:t>La présente plainte a été formée auprès de l’Autorité de céans, compétente pour statuer sur une mesure de l'Office sujette à plainte (art. 17 LP; art. 125 al. 2 et 126 al. 2 litt. c) LOJ ; art. 6 al. 3, 7 al. 1 et 9 LaLP), par une personne ayant qualité pour agir par cette voie dans les dix jours après celui où elle a eu connaissance de la mesure attaquée (art. 17 al. 2 LP). Ces conditions sont réalisées en l'espèce, de sorte que la présente plainte est recevable.</w:t>
      </w:r>
    </w:p>
    <w:p>
      <w:r>
        <w:rPr>
          <w:b/>
        </w:rPr>
        <w:t>E. 1.2</w:t>
      </w:r>
    </w:p>
    <w:p>
      <w:r>
        <w:t>Conformément à l'art. 70 LPA, applicable par renvoi de l'art. 9 al. 4 LaLP, les causes A/26/2012, A/27/2012, A/213/2012 et A/218/2012 seront jointes au sein d'une même procédure et jugées sous le numéro de cause A/26/2012, en tant que toutes ces affaires se rapportent à une situation identique.</w:t>
      </w:r>
    </w:p>
    <w:p>
      <w:r>
        <w:rPr>
          <w:b/>
        </w:rPr>
        <w:t>E. 2.1</w:t>
      </w:r>
    </w:p>
    <w:p>
      <w:r>
        <w:t>Dès que l’Office des faillites a reçu communication de l’ouverture de la faillite, il procède à l’inventaire des biens du failli (art. 221 LP). L’Office examine si ceux-ci suffisent à couvrir les frais d’une éventuelle liquidation sommaire. Si tel n’est pas le cas, le juge qui a ordonné la faillite prononce la suspension de celle-ci à la demande de l’Office (art. 230 al. 1 LP). La décision de suspension de la faillite pour défaut d’actif fait ensuite l’objet d’une publication qui indique que la faillite sera clôturée si, dans un délai de dix jours, les créanciers n’en requièrent pas la liquidation et ne fournissent pas la sûreté exigée pour les frais qui ne seront pas couverts par la masse (art. 230 al. 2 LP).</w:t>
      </w:r>
    </w:p>
    <w:p>
      <w:r>
        <w:rPr>
          <w:b/>
        </w:rPr>
        <w:t>E. 2.2</w:t>
      </w:r>
    </w:p>
    <w:p>
      <w:r>
        <w:t>En l’espèce, les faillites des débitrices citées ont été prononcées les 6 et 16 décembre 2010 puis suspendues pour défaut d’actif par jugements du Tribunal de première instance des 27 juin 2011. Par jugements prononcés les 5 mai et 27 juin 2011, le Tribunal de première instance a prononcé la suspension de ces faillites. Ces jugements ont été publiés dans la Feuille d'avis officielle et dans la Feuille officielle suisse du commerce des 18 mai et 13 juillet 2011, des délais étant</w:t>
      </w:r>
    </w:p>
    <w:p>
      <w:r>
        <w:t>- 11/14 -</w:t>
      </w:r>
    </w:p>
    <w:p>
      <w:r>
        <w:t>A/26/2012-CS impartis aux créanciers aux 30 mai et 25 juillet 2011 pour verser des avances de frais en vue de liquider ces faillites. Aucune avance n'a été versée dans les délais impartis ni la liquidation sommaire de ces faillites requises, ce que le Tribunal de première instance a constaté par jugements des 1er et 5 décembre 2011 prononçant les clôtures des faillites des débitrices citées.</w:t>
      </w:r>
    </w:p>
    <w:p>
      <w:r>
        <w:rPr>
          <w:b/>
        </w:rPr>
        <w:t>E. 3.1</w:t>
      </w:r>
    </w:p>
    <w:p>
      <w:r>
        <w:t>A teneur de l’art. 230 al. 4 LP, les poursuites engagées avant l’ouverture de la faillite renaissent après la suspension de celle-ci. Par « poursuites engagées », il faut entendre une poursuite que l'Office des poursuites a commencée, notamment en enregistrant la réquisition de poursuite et en rédigeant le commandement de payer, mais il n'est pas nécessaire que le ou les commandements de payer aient été notifiés (Pierre-Robert Gilliéron, Commentaire, ad art 230 al. 4 n° 52).</w:t>
      </w:r>
    </w:p>
    <w:p>
      <w:r>
        <w:t>A teneur de cette disposition, toutes les poursuites, quel que soit leur genre ou leur mode, commencées avant l’ouverture de la faillite renaissent au moment de la publication de l’inscription de la suspension et de la clôture de la faillite pour défaut d’actif. Ainsi, les poursuites en réalisation d’un droit patrimonial constitué en gage par la faillie, pendantes au moment de l’ouverture de la faillite, renaissent lorsque la faillite dont la liquidation a été suspendue est close faute d’actif. Le créancier poursuivant peut en requérir la continuation de l’office des poursuites compétent. Tant que le créancier gagiste poursuivant est en droit de requérir la continuation de la poursuite en réalisation de gage reviviscente, il ne saurait être requis de l’office des faillites de réaliser ces droits et l’art. 230a al. 2 LP est inapplicable (Pierre-Robert Gilliéron, Commentaire, ad art 230a n° 21 et jurisprudence citée). L’art. 230a al. 2 LP apparaît donc comme une disposition subsidiaire à l’art. 230 al. 4 LP lorsqu’une poursuite en réalisation de gage immobilier était pendante au moment du prononcé de la faillite du propriétaire du bien gagé. Si un droit patrimonial de l’ex-failli devait être réalisé dans une poursuite en réalisation de gage pendante au moment de l’ouverture de la faillite et que le poursuivant requiert la continuation de cette poursuite reviviscente, l’art. 230a al. 2, 3 et 4 LP ne s’applique pas (Pierre-Robert Gilliéron, Commentaire, ad art. 230 n° 59).</w:t>
      </w:r>
    </w:p>
    <w:p>
      <w:r>
        <w:t>En revanche, l’art. 230a al. 2 LP s’applique lorsque la masse d’une personne morale en faillite comprend des valeurs grevées de droits de gage qui ne faisaient pas l’objet d’une poursuite commencée au moment du prononcé de la faillite du propriétaire du bien gagé. Dans cette hypothèse, lorsque la faillite est suspendue faute d’actif, chaque créancier gagiste peut exiger de l’office des faillites qu’il procède à la réalisation de son gage et l’Office lui impartit un délai cet effet. Si le</w:t>
      </w:r>
    </w:p>
    <w:p>
      <w:r>
        <w:t>- 12/14 -</w:t>
      </w:r>
    </w:p>
    <w:p>
      <w:r>
        <w:t>A/26/2012-CS créancier gagiste ne demande pas la réalisation dans le délai imparti, il perd son unique droit de demander la réalisation du gage (BlSchK 2001 p. 54).</w:t>
      </w:r>
    </w:p>
    <w:p>
      <w:r>
        <w:t>Cette disposition a pour but de ne pas obliger un créancier gagiste à choisir entre l’abandon de son droit à la réalisation de son gage et la constitution de sûretés pour garantir les frais de liquidation de la faillite selon le mode sommaire (Pierre- Robert Gilliéron, Commentaire, ad art. 230a n° 18).</w:t>
      </w:r>
    </w:p>
    <w:p>
      <w:r>
        <w:rPr>
          <w:b/>
        </w:rPr>
        <w:t>E. 3.2</w:t>
      </w:r>
    </w:p>
    <w:p>
      <w:r>
        <w:t>Selon l’art. 230 al. 4 LP, la reviviscence d’une poursuite n’est toutefois possible que si le créancier poursuivant n’avait pas épuisé son droit au moment de la faillite et que l’ex-failli a toujours la capacité d’être le sujet passif d’une poursuite, ce qui nécessite qu’il soit toujours inscrit au Registre du commerce (Pierre-Robert Gilliéron, Commentaire, ad art. 230 n° 56-57).</w:t>
      </w:r>
    </w:p>
    <w:p>
      <w:r>
        <w:t>A noter qu’une société, dont la faillite a été suspendue faute d’actif, ne sera radiée d’office du Registre du commerce que trois mois après la publication de la suspension, si aucune opposition motivée n’est formée à l’encontre de la radiation (art. 66 al. 2 ORC ; BlSchK 2001 p. 46).</w:t>
      </w:r>
    </w:p>
    <w:p>
      <w:r>
        <w:rPr>
          <w:b/>
        </w:rPr>
        <w:t>E. 3.3</w:t>
      </w:r>
    </w:p>
    <w:p>
      <w:r>
        <w:t>Lorsqu’il y a reviviscence d’une poursuite en réalisation de gage mobilier, l’Office des faillites doit, sitôt après la clôture de la faillite pour défaut d’actifs, mettre à disposition de l’Office des poursuites les objets ou les fruits perçus, compris dans l’assiette du droit de gage, que cet Office lui avait transmis au moment du prononcé de la faillite, conformément à l’art. 199 al. 2 LP (Pierre- Robert Gilliéron, Commentaire, ad art. 230 n° 63).</w:t>
      </w:r>
    </w:p>
    <w:p>
      <w:r>
        <w:rPr>
          <w:b/>
        </w:rPr>
        <w:t>E. 3.4</w:t>
      </w:r>
    </w:p>
    <w:p>
      <w:r>
        <w:t>En l’espèce, au moment du prononcé des faillites des débitrices citées, la créancière plaignante avait déjà déposé des réquisitions de poursuite en réalisation de gage mobilier à leur encontre, fondées sur des loyers impayés et portant sur les inventaires des biens de ces débitrices nos 10 xxxx25 A et 10 xxxx24 B. L'Office des poursuites a inscrit ces réquisitions et a rédigé les commandements de payer correspondants, poursuites nos 10 xxxx69 P et 10 xxxx68 R, le</w:t>
      </w:r>
    </w:p>
    <w:p>
      <w:r>
        <w:rPr>
          <w:b/>
        </w:rPr>
        <w:t>E. 6</w:t>
      </w:r>
    </w:p>
    <w:p>
      <w:r>
        <w:t>novembre 2010. Il n'a toutefois pas pu notifier ces commandements de payer aux débitrices citées en raison du prononcé de leurs faillites respectives, les 6 et 16 décembre 2010, qui ont eu pour effet d'éteindre ces poursuites. La suspension, puis la clôture de ces faillites pour défaut d’actif prononcées le 1er décembre 2011, a ouvert le droit de la plaignante à demander à l’Office des poursuites de réactiver (reviviscence) ces poursuites en réalisation de gage mobilier. La plaignante a effectivement adressé une telle demande à l’Office des poursuites le 10 janvier 2012, la Chambre de céans ignorant toutefois si les sociétés débitrices citées étaient toujours inscrites au Registre du commerce.</w:t>
      </w:r>
    </w:p>
    <w:p>
      <w:r>
        <w:t>- 13/14 -</w:t>
      </w:r>
    </w:p>
    <w:p>
      <w:r>
        <w:t>A/26/2012-CS</w:t>
      </w:r>
    </w:p>
    <w:p>
      <w:r>
        <w:t>Quoi qu'il en soit et au vu de ce qui précède, l’Office des poursuites devait donner suite à cette demande et réactiver les poursuites en réalisation de gages mobiliers nos 10 xxxx69 P et 10 xxxx68 R, en vérifiant au préalable que l'ensemble des conditions de cette réactivation étaient remplies, notamment le maintien de l'inscription des débitrices citées comme sujets de droit au Registre du commerce. De son côté, l’Office des faillites n’était pas autorisé à procéder aux démarches visant à la réalisation des gages mobiliers visés, en tant que les droits correspondants avaient été revendiqués par la créancière plaignante avant les prononcés des faillites des débitrices citées, dans le cadre de prises d'inventaire réclamées par cette dernière ainsi que de réquisitions de poursuites subséquentes.</w:t>
      </w:r>
    </w:p>
    <w:p>
      <w:r>
        <w:t>Il appartiendra en conséquence à l'Office des poursuites, après vérification de la réalisation de l'ensemble des conditions de la réactivation des poursuites en réalisation de gages nos 10 xxxx69 P et 10 xxxx68 R, de les réactiver en les notifiant aux débitrices citées, puis en prenant les mesures ultérieures requises, le cas échéant, par la créancière plaignante en vue de la réalisation de ses gages, si les biens concernés ne font pas l'objet d'autres droits préférables de tiers. 4. Les décisions de l’Office des faillites du 10 janvier 2012 seront donc annulées, alors qu'il sera constaté que celles du 19 décembre 2011 sont devenues sans objet, en tant que l'Office des faillites n'a plus la compétence pour agir en relation avec les droits de gage que fait valoir la créancière plaignante. 5. Conformément aux art. 20a al. 1 LP, 61 al. 2 let. a et 62 al. 2 OELP, il n’y a pas lieu de percevoir d’émolument de justice, ni d’allouer des dépens.</w:t>
      </w:r>
    </w:p>
    <w:p>
      <w:r>
        <w:t>* * * * *</w:t>
      </w:r>
    </w:p>
    <w:p>
      <w:r>
        <w:t>- 14/14 -</w:t>
      </w:r>
    </w:p>
    <w:p>
      <w:r>
        <w:t>A/26/2012-CS PAR CES MOTIFS, La Chambre de surveillance : A la forme : Déclare recevables les plaintes formées par F______ GMBH dans les causes A/26/2012, A/27/2012, A/213/2012 et A/218/2012. Au fond : Préalablement : Ordonne la jonction de ces plaintes sous le numéro de cause A/26/2012. Cela fait : Annule les décisions de l’Office des faillites du 10 janvier 2012. Dit en outre que les décisions de l'Office des faillites du 19 décembre 2011 sont devenues sans objet. Déboute les parties de toutes autres conclusions. Siégeant : Madame Valérie LAEMMEL-JUILLARD, présidente; Madame Marilyn NAHMANI AZRIA et Monsieur Denis KELLER, juges assesseur(e)s; Madame Paulette DORMAN, greffière. 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