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DCSO/142/2015 vom 2. April 2015</w:t>
      </w:r>
    </w:p>
    <w:p>
      <w:r>
        <w:t>GE Cour de justice, 2015-04-02, FR</w:t>
      </w:r>
    </w:p>
    <w:p>
      <w:r>
        <w:rPr>
          <w:b/>
        </w:rPr>
        <w:t xml:space="preserve">Quelle: </w:t>
      </w:r>
      <w:r>
        <w:t>https://mcp.opencaselaw.ch/entscheid/ge_gerichte_DCSO_142_2015</w:t>
      </w:r>
    </w:p>
    <w:p>
      <w:r>
        <w:t>FR: GE_GERICHTE DCSO/142/2015 du 2 avril 2015</w:t>
      </w:r>
    </w:p>
    <w:p>
      <w:r>
        <w:t>IT: GE_GERICHTE DCSO/142/2015 del 2 aprile 2015</w:t>
      </w:r>
    </w:p>
    <w:p>
      <w:pPr>
        <w:pStyle w:val="Heading2"/>
      </w:pPr>
      <w:r>
        <w:t>Regeste</w:t>
      </w:r>
    </w:p>
    <w:p>
      <w:r>
        <w:t>Résumé: Demande de révision (A/3680/2010). Recours interjeté au TF le 24 avril 2015 par le créancier intimé, admis par arrêt du 21 août 2015 (5A_324/2015). L'arrêt attaqué est réformé en ce sens que la plainte formée le 28 octobre 2010 est rejetée (A/3680/2010 -DCSO/426/11).</w:t>
      </w:r>
    </w:p>
    <w:p>
      <w:pPr>
        <w:pStyle w:val="Heading2"/>
      </w:pPr>
      <w:r>
        <w:t>Erwägungen</w:t>
      </w:r>
    </w:p>
    <w:p>
      <w:r>
        <w:rPr>
          <w:b/>
        </w:rPr>
        <w:t>E. 1.1</w:t>
      </w:r>
    </w:p>
    <w:p>
      <w:r>
        <w:t>La Chambre de surveillance de la Cour de justice, fonctionnant en tant qu'autorité cantonale de surveillance des Offices des poursuites et des faillites (art. 126 al. 1 let. a et al. 2 let. c LOJ; art. 6 al. 3 LaLP), applique la procédure administrative genevoise (LPA; art. 20a al. 4 LP; art. 9 al. 4 LaLP).</w:t>
      </w:r>
    </w:p>
    <w:p>
      <w:r>
        <w:t>La voie de la révision est prévue à l'art. 80 let. b LPA.</w:t>
      </w:r>
    </w:p>
    <w:p>
      <w:r>
        <w:t>Selon cette disposition, il y a lieu à révision lorsque, dans une affaire réglée par une décision définitive, il apparaît que des faits ou des moyens de preuve nouveaux et importants existent, que le recourant ne pouvait connaître ou invoquer dans la procédure précédente.</w:t>
      </w:r>
    </w:p>
    <w:p>
      <w:r>
        <w:t>La demande de révision fondée sur des faits ou moyens de preuve nouveaux et importants doit être adressée par écrit à la juridiction qui a rendu la décision dans les trois mois dès la découverte du motif de révision, mais au plus tard dans les dix ans à compter de la notification de la décision (art. 81 al.1 et 2 LPA).</w:t>
      </w:r>
    </w:p>
    <w:p>
      <w:r>
        <w:t>Elle doit désigner la décision attaquée, indiquer le motif de révision et les moyens de preuve et contenir les conclusions du requérant pour le cas où la révision serait admise et une nouvelle décision prise (art. 81 al. 3 et 65 al. 1 al. 2 LPA).</w:t>
      </w:r>
    </w:p>
    <w:p>
      <w:r>
        <w:rPr>
          <w:b/>
        </w:rPr>
        <w:t>E. 1.2</w:t>
      </w:r>
    </w:p>
    <w:p>
      <w:r>
        <w:t>En l'espèce, le demandeur en révision sollicite la révision de la décision définitive DCSO/282/11 rendue par la Chambre de céans le 25 août 2011 dans la cause A/3680/2010. Il se fonde sur un fait nouveau, à savoir que le défendeur a déposé une demande en révision devant le Tribunal dans la cause C/26600/2010, le 24 janvier 2013, aux fins de faire constater qu'il s'était substitué à la faillie dans le cadre de l'action en revendication introduite le 15 novembre 2010 (cf. let. C.b supra). Ayant pris connaissance de cette demande de substitution nouvelle le 3 avril 2012 seulement, le demandeur en révision considère avoir agi en révision dans le délai de trois mois prévu à cet effet.</w:t>
      </w:r>
    </w:p>
    <w:p>
      <w:r>
        <w:t>Le défendeur conclut à l’irrecevabilité de cette demande de révision pour cause de tardiveté, au motif qu’elle a été déposée le 8 mai 2012 seulement. Or, le seul fait nouveau qui aurait pu justifier une entrée en matière sur cette demande de révision a été le prononcé du jugement JTPI/17579/2012 du 3 décembre 2012 dans la cause C/13396/2011 (lequel avait fait "renaître" la faillite) et non sa propre demande de révision déposée devant le Tribunal le 24 janvier 2013 dans la cause C/26600/2010, dont le demandeur en révision a pris connaissance le 3 avril 2012.</w:t>
      </w:r>
    </w:p>
    <w:p>
      <w:r>
        <w:t>Par ailleurs, si la demande de révision du défendeur du 24 janvier 2013 avait été déclarée irrecevable dans la cause C/26600/2010, car tardive, cela par jugement</w:t>
      </w:r>
    </w:p>
    <w:p>
      <w:r>
        <w:t>- 8/12 -</w:t>
      </w:r>
    </w:p>
    <w:p>
      <w:r>
        <w:t>A/1517/2013-CS JTPI/833/2014 du 16 janvier 2014, sa substitution à la faillie dans cette cause avait néanmoins été prononcée par le Tribunal et confirmée par la Cour de justice par arrêt ACJC/ 1247/2014 du 21 novembre 2014, devenu définitif.</w:t>
      </w:r>
    </w:p>
    <w:p>
      <w:r>
        <w:t>Cela étant, cette question de la substitution de la faillie par le défendeur est non seulement l'objet de la décision dont le demandeur en révision sollicite la révision dans le cadre de la présente cause, mais elle constitue également le fait nouveau motivant cette demande. Le dies a quo du délai de révision n'a dès lors commencé à courir qu'à partir de la prise de connaissance par le demandeur en révision du fait que le défendeur en révision sollicitait cette substitution devant le Tribunal, ce que ce demandeur en révision n'a appris que le 3 avril 2013, à la lecture de la demande en révision du défendeur formée devant l’instance civile dans la cause C/26600/2010 le 24 janvier 2013.</w:t>
      </w:r>
    </w:p>
    <w:p>
      <w:r>
        <w:t>Déposée dans les formes prescrites et dans le délai de trois mois suivant la découverte de ce motif de révision, devant la Chambre de surveillance ayant rendu la décision dont la révision est sollicitée, la présente demande de révision formée le 8 mai 2013 est recevable à la forme.</w:t>
      </w:r>
    </w:p>
    <w:p>
      <w:r>
        <w:rPr>
          <w:b/>
        </w:rPr>
        <w:t>E. 2</w:t>
      </w:r>
    </w:p>
    <w:p>
      <w:r>
        <w:t>Le défendeur soutient encore qu'un simple avis de l'autorité de poursuites informant les créanciers du failli de la cession de droits (art. 260 LP) en faveur de l'un d'eux n'est pas un acte sujet à une plainte au sens de l'art. 17 LP. Il en conclut que la demande de révision formée contre une décision portant sur la cession des droits de la masse prise par l'autorité de céans est irrecevable pour le même motif.</w:t>
      </w:r>
    </w:p>
    <w:p>
      <w:r>
        <w:rPr>
          <w:b/>
        </w:rPr>
        <w:t>E. 2.1</w:t>
      </w:r>
    </w:p>
    <w:p>
      <w:r>
        <w:t>L'autorité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t>La cession des droits de la masse est une décision sujette à plainte. Dans ce cadre, l'autorité de surveillance examine si l'Office a violé la procédure de cession prévue à l'art. 260 LP et observé les conditions de l'art. 80 OAOF (ATF 113 III 135; arrêts du Tribunal fédéral 5A_99/2007 du 3 mai 2007 consid. 3.1; 5A_525/2010 du 31 août 2010; DCSO/339/2012 du 30 août 2012; DCSO/560/2007 du 6 décembre 2007).</w:t>
      </w:r>
    </w:p>
    <w:p>
      <w:r>
        <w:rPr>
          <w:b/>
        </w:rPr>
        <w:t>E. 2.2</w:t>
      </w:r>
    </w:p>
    <w:p>
      <w:r>
        <w:t>En l'espèce, la cession par l'Office au défendeur de prétentions inventoriées à l'actif de la masse en faillite, dont le demandeur en révision a eu connaissance le 18 octobre 2010, constituait une mesure sujette à plainte.</w:t>
      </w:r>
    </w:p>
    <w:p>
      <w:r>
        <w:t>La décision rendue sur plainte par la Chambre de surveillance le 25 août 2011 (DCSO/282/2011) est, par conséquent, sujette à révision au sens de l'art. 80 LP.</w:t>
      </w:r>
    </w:p>
    <w:p>
      <w:r>
        <w:t>- 9/12 -</w:t>
      </w:r>
    </w:p>
    <w:p>
      <w:r>
        <w:t>A/1517/2013-CS</w:t>
      </w:r>
    </w:p>
    <w:p>
      <w:r>
        <w:t>L'argumentation du défendeur sur ce point est dès lors infondée.</w:t>
      </w:r>
    </w:p>
    <w:p>
      <w:r>
        <w:rPr>
          <w:b/>
        </w:rPr>
        <w:t>E. 3</w:t>
      </w:r>
    </w:p>
    <w:p>
      <w:r>
        <w:t>Le défendeur sollicite en outre le maintien de la suspension de cette procédure conformément à l'art. 14 al. 1 LPA dans l'attente des prononcés, d’une part, de la décision portant sur sa demande du 15 décembre 2011 en révision du jugement JTPI/18739/2011 dans la cause C/266600/2010 et, d’autre part, de la décision dans une autre cause C/25954/2012 (cf. H.b supra).</w:t>
      </w:r>
    </w:p>
    <w:p>
      <w:r>
        <w:t>Ces décisions ayant été rendues dans l'intervalle (cf. I.a et I.b supra), la suspension sollicitée ne se justifie pas.</w:t>
      </w:r>
    </w:p>
    <w:p>
      <w:r>
        <w:rPr>
          <w:b/>
        </w:rPr>
        <w:t>E. 4</w:t>
      </w:r>
    </w:p>
    <w:p>
      <w:r>
        <w:t>Sur le fond, le demandeur en révision conteste la cession des droits de la masse en faveur du défendeur au motif que ce dernier, ainsi que tous les créanciers formant la masse en faillite, ont droit à un dividende égal à 100% de leurs créances, lesquelles ont été admises à l'état de collocation. Ils ont, partant, perdu tout intérêt à l'issue de l'action en revendication, de sorte que la cession des droits de la masse au défendeur pour introduire cette action doit être révoquée par la Chambre de céans.</w:t>
      </w:r>
    </w:p>
    <w:p>
      <w:r>
        <w:t>Le défendeur ne conteste pas que les créanciers colloqués - dont lui-même - ont droit à un dividende couvrant l'intégralité de leurs créances contre la faillie. Toutefois, il soutient que seule l'administration de la masse en faillite est compétente pour prononcer la révocation de cession des droits de la masse à l’un de ces créanciers colloqués et que, même dans l'hypothèse où il serait intégralement désintéressé dans la faillite, son droit d'action qui lui a été cédé par cette administration de la masse en faillite ne peut lui être retiré.</w:t>
      </w:r>
    </w:p>
    <w:p>
      <w:r>
        <w:rPr>
          <w:b/>
        </w:rPr>
        <w:t>E. 4.1</w:t>
      </w:r>
    </w:p>
    <w:p>
      <w:r>
        <w:t>Le droit d'obtenir une cession des droits de la masse au sens de l'art. 260 LP constitue un droit formateur lié ex lege à la qualité d'intervenant du créancier colloqué (ATF 55 III 65 consid. 2; GILLIERON, Commentaire de la loi fédérale sur la poursuite pour dettes et la faillite, n. 15 ad art. 260). Ainsi, chaque créancier porté à l'état de collocation a le droit de requérir et d'obtenir en principe la cession des droits de la masse aussi longtemps que sa créance n'a pas été écartée définitivement de l'état de collocation à la suite d'un procès intenté conformément à l'art. 250 LP (GILLIERON, op. cit., n. 42 ad art. 260 LP; TSCHUMY, Quelques réflexions à propos de la cession des droits de la masse au sens de l'art. 260 LP, in JdT 1999 II p. 39).</w:t>
      </w:r>
    </w:p>
    <w:p>
      <w:r>
        <w:t>La cession des droits de la masse sert à améliorer le produit de la faillite (PETER, Genève, Chambre de surveillance des OPF, 14 juin 2012, BlSchK 2013 p. 82 n. 2.1). Le produit de la réalisation revient en premier lieu aux créanciers du failli qui ont dû assumer le risque de conduire le procès, tandis que la masse ne reçoit que l'excédent (ATF 113 III 20 consid. 3, JdT 1989 II p. 66). Le créancier qui obtient</w:t>
      </w:r>
    </w:p>
    <w:p>
      <w:r>
        <w:t>- 10/12 -</w:t>
      </w:r>
    </w:p>
    <w:p>
      <w:r>
        <w:t>A/1517/2013-CS gain de cause a ainsi un droit préférentiel à voir sa créance colloquée payée sur le produit du procès (art. 260 al. 2 LP; ATF 132 III 342 consid. 2.4 et les références).</w:t>
      </w:r>
    </w:p>
    <w:p>
      <w:r>
        <w:t>La cession d'une prétention de la masse à un créancier ne tombe pas automatiquement dès que celui-ci a été complètement désintéressé. Tant que l'ordonnance de cession n'a pas été révoquée, le créancier cessionnaire demeure en droit de poursuivre le recouvrement de la créance cédée (ATF 113 III 20 précité consid. 3).</w:t>
      </w:r>
    </w:p>
    <w:p>
      <w:r>
        <w:t>La décision de cession peut cependant être révoquée par l'administration de la faillite ou - sur plainte - par l'autorité de surveillance, lorsque le cessionnaire et la masse en faillite ont perdu tout intérêt à l'issue du procès (ATF 113 III 20 précité consid. 3).</w:t>
      </w:r>
    </w:p>
    <w:p>
      <w:r>
        <w:rPr>
          <w:b/>
        </w:rPr>
        <w:t>E. 4.2</w:t>
      </w:r>
    </w:p>
    <w:p>
      <w:r>
        <w:t>En l'espèce, le tableau de distribution prévoit le versement d'un dividende équivalant aux 100% de la créance du défendeur et des autres créances admises à l'état de collocation.</w:t>
      </w:r>
    </w:p>
    <w:p>
      <w:r>
        <w:t>Le défendeur a donc perdu tout intérêt personnel à l'issue du procès en revendication. Il en va en outre de même des autres créanciers colloqués formant la masse en faillite, qui avaient pour leur part renoncé à demander la cession des droits de la masse, puisque les créanciers dans le cadre d'une faillite ne peuvent prétendre à un dividende plus élevé que le montant de leur propre créance. Le dividende dû aux créanciers tel que calculé par l'Office dans le tableau de distribution suffit déjà en l'occurrence à couvrir 100% des créances admises à l'état de collocation et ainsi à désintéresser l'intégralité des créanciers.</w:t>
      </w:r>
    </w:p>
    <w:p>
      <w:r>
        <w:t>La cession des droits de la masse en faveur du défendeur, sans égard à son éventuel bien-fondé, ne peut donc plus servir à améliorer la quotité de sa part sur le produit de la liquidation de la faillite.</w:t>
      </w:r>
    </w:p>
    <w:p>
      <w:r>
        <w:t>Ainsi, à défaut d'un intérêt pour le défendeur lui-même, ou pour la masse des créanciers colloqués, à agir en revendication des actions de la faillie contre le demandeur en révision, la cession des droits de la masse en faveur du défendeur doit être révoquée.</w:t>
      </w:r>
    </w:p>
    <w:p>
      <w:r>
        <w:t>La Chambre de surveillance est compétente à cet égard, conformément à la jurisprudence du Tribunal fédéral rappelée ci-dessus (ATF 113 III 20)</w:t>
      </w:r>
    </w:p>
    <w:p>
      <w:r>
        <w:t>Il ressort de l’ensemble de ce qui précède que la présente demande de révision doit être admise et que la révocation de la cession litigieuse des droits de la masse au défendeur en révision doit être ordonnée par la présente Chambre de surveillance.</w:t>
      </w:r>
    </w:p>
    <w:p>
      <w:r>
        <w:t>- 11/12 -</w:t>
      </w:r>
    </w:p>
    <w:p>
      <w:r>
        <w:t>A/1517/2013-CS</w:t>
      </w:r>
    </w:p>
    <w:p>
      <w:r>
        <w:rPr>
          <w:b/>
        </w:rPr>
        <w:t>E. 5</w:t>
      </w:r>
    </w:p>
    <w:p>
      <w:r>
        <w:t>La présente décision porte sur une demande de révision d'une décision prononcée sur plainte au sens de l'art. 17 LP, pour laquelle la procédure, y compris la procédure de recours, est gratuite et ne donne pas lieu à des dépens (art. 20a al. 2 ch. 5 LP et art. 61 al. 2 let. a et 62 al. 2 OELP).</w:t>
      </w:r>
    </w:p>
    <w:p>
      <w:r>
        <w:t>Elle sera donc rendue sans allocation de frais ni dépens par la Chambre de surveillance. * * * * *</w:t>
      </w:r>
    </w:p>
    <w:p>
      <w:r>
        <w:t>- 12/12 -</w:t>
      </w:r>
    </w:p>
    <w:p>
      <w:r>
        <w:t>A/1517/2013-CS</w:t>
      </w:r>
    </w:p>
    <w:p>
      <w:r>
        <w:t>PAR CES MOTIFS, La Chambre de surveillance : A la forme : Déclare recevable la demande de révision formée le 8 mai 2013 par M. C______ contre la décision DCSO/282/2011 prononcée par la Chambre de surveillance des Offices des poursuites et des faillites le 25 août 2011. Au fond : Annule ladite décision et statuant à nouveau : Révoque la décision de cession en faveur de M. M______ des droits de la masse en faillite de Z______ SA en liquidation, prise par l'Office des faillites le 15 octobre 2010. Déboute les parties de toutes autres conclusions. Siégeant : Madame Valérie LAEMMEL-JUILLARD, présidente; Madame Marilyn NAHMANI et Monsieur Mathieu HOWALD,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