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DCSO/140/2012 vom 5. April 2012</w:t>
      </w:r>
    </w:p>
    <w:p>
      <w:r>
        <w:t>GE Cour de justice, 2012-04-05, FR</w:t>
      </w:r>
    </w:p>
    <w:p>
      <w:r>
        <w:rPr>
          <w:b/>
        </w:rPr>
        <w:t xml:space="preserve">Quelle: </w:t>
      </w:r>
      <w:r>
        <w:t>https://mcp.opencaselaw.ch/entscheid/ge_gerichte_DCSO_140_2012</w:t>
      </w:r>
    </w:p>
    <w:p>
      <w:r>
        <w:t>FR: GE_GERICHTE DCSO/140/2012 du 5 avril 2012</w:t>
      </w:r>
    </w:p>
    <w:p>
      <w:r>
        <w:t>IT: GE_GERICHTE DCSO/140/2012 del 5 aprile 2012</w:t>
      </w:r>
    </w:p>
    <w:p>
      <w:pPr>
        <w:pStyle w:val="Heading2"/>
      </w:pPr>
      <w:r>
        <w:t>Regeste</w:t>
      </w:r>
    </w:p>
    <w:p>
      <w:r>
        <w:t>Résumé: L'interprétation de la déclaration d'opposition doit être faite "in dubio pro debitore" : tout doute au sujet de la valdité d'une opposition doit profiter au débiteur. Tel est le cas en l'espèce.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le plaignant a eu connaissance de l'avis de saisie en date du 9 décembre 2011. Déposée le même jour, et respectant pour le surplus les exigences de forme posées par la loi (art. 9 al. 1 LaLP), la plainte est recevable.</w:t>
      </w:r>
    </w:p>
    <w:p>
      <w:r>
        <w:t>L'avis contraire de l'intimé ne saurait être suivi. Il contrevient en effet à la jurisprudence du Tribunal fédéral selon laquelle le poursuivi peut porter plainte dans les dix jours dès la notification ou dès la communication d'un acte de poursuite exécuté par l'Office, qui a donné suite à une réquisition de continuer en ne prenant pas en compte une opposition pourtant valablement formée (cf. GILLIERON, op. cit., n. 58 ad art. 74 LP; ATF 85 III 165, JT 1960 II 38).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n. 2 ad art. 72; Karl WÜTHRICH/Peter SCHOCH, in BaK-SchKG I, 2ème éd., n. 10 ss ad art. 72; Walter A. STOFFEL/Isabelle CHABLOZ, Voies d’exécution, 2ème éd., § 3 n° 21 ss; Jolanta KREN-KOSTKIEWICZ, Zustellung von Betreibungsurkunden, in BlSchK 1996, p. 201 ss, 204). Le commandement de payer est rédigé en double. Un exemplaire est destiné au débiteur, l'autre au créancier (art. 70 al. 1 1ère et 2ème phr. LP).</w:t>
      </w:r>
    </w:p>
    <w:p>
      <w:r>
        <w:t>- 6/8 -</w:t>
      </w:r>
    </w:p>
    <w:p>
      <w:r>
        <w:t>A/4235/2011-CS</w:t>
      </w:r>
    </w:p>
    <w:p>
      <w:r>
        <w:t>Selon l'art. 64 al. 1 LP, qui régit la notification aux personnes physiques, les actes de poursuite sont notifiés au débiteur dans sa demeure ou à l'endroit où il exerce habituellement sa profession. S'il est absent, l'acte peut être remis à une personne adulte de son ménage ou à un employé. 2.2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références citées; 120 III 117, JdT 1997 II 54; Karl WÜTHRICH/Peter SCHOCH, in BaK-SchKG I, 2ème éd., n. 13 ad art. 72; Pierre-Robert GILLIERON, Commentaire, n. 18 ad art. 72). C'est sur l'Office que pèse le fardeau de la preuve de la notification régulière des actes de poursuite, sans préjudice d'une obligation du poursuivi de collaborer à l'établissement des faits (art. 20a al. 2 ch. 2 LP). 2.3 En l'espèce, la Chambre de céans tiendra les indications figurant sur les procès-verbaux de notification pour exactes, dès lors qu'elles ont été confirmées en audience par l'agent notificateur entendu en qualité de témoin. Il convient ainsi de retenir que deux commandements de payer ont été valablement notifiés le 15 avril 2011 en mains de la fille du plaignant, dont il n'est pas contesté qu'elle était adulte et faisait ménage commun avec ce dernier au jour de la notification.</w:t>
      </w:r>
    </w:p>
    <w:p>
      <w:r>
        <w:rPr>
          <w:b/>
        </w:rPr>
        <w:t>E. 3</w:t>
      </w:r>
    </w:p>
    <w:p>
      <w:r>
        <w:t>et 7 al. 1 LaLP) contre des mesures non attaquables par la voie judiciaire (art. 17 al. 1 LP).</w:t>
      </w:r>
    </w:p>
    <w:p>
      <w:r>
        <w:t>Il est constant qu'un avis de saisie constitue une mesure sujette à plainte que le plaignant, débiteur, a qualité pour attaquer par cette voie.</w:t>
      </w:r>
    </w:p>
    <w:p>
      <w:r>
        <w:rPr>
          <w:b/>
        </w:rPr>
        <w:t>E. 3.1</w:t>
      </w:r>
    </w:p>
    <w:p>
      <w:r>
        <w:t>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A la demande du débiteur, il lui est gratuitement donné acte de l'opposition (art. 74 al. 3 LP). Sauf dans la poursuite pour effets de change, la déclaration d'opposition n'est soumise à l'observation d'aucune forme (GILLIERON, op. cit., n. 37 à 39 ad art. 74 LP). Le destinataire du commandement de payer peut rapporter la preuve de la déclaration d'opposition par tous moyens (GILLIERON, op. cit., n. 55 ad art. 74 LP; RUEDIN, op. cit., n. 18 ad art. 74 LP). Peu importe que l'exemplaire du commandement de payer communiqué au poursuivant indique que le destinataire n'a pas fait opposition si le contraire est prouvé (GILLIERON, op. cit., n. 58 ad art. 74 LP). Il appartient à l'Office d'interpréter la déclaration du destinataire de l'acte et d'en rechercher la portée. L'interprétation de la déclaration d'opposition doit être faite "in dubio pro debitore": tout doute au sujet de la validité d'une opposition doit profiter au débiteur, compte tenu des intérêts respectifs qui sont en jeu (ATF 108</w:t>
      </w:r>
    </w:p>
    <w:p>
      <w:r>
        <w:t>- 7/8 -</w:t>
      </w:r>
    </w:p>
    <w:p>
      <w:r>
        <w:t>A/4235/2011-CS III 6 consid. 3, SJ 1982, p. 444). L'Office des poursuites et l'Autorité de surveillance doivent tenir compte de la personnalité du déclarant et de sa formation. Il suffit notamment que le déclarant conteste la prétention déduite en poursuite pour que l'opposition soit considérée comme valable (GILLIERON, op. cit., n. 41 et 42 ad art. 74 LP).</w:t>
      </w:r>
    </w:p>
    <w:p>
      <w:r>
        <w:rPr>
          <w:b/>
        </w:rPr>
        <w:t>E. 3.2</w:t>
      </w:r>
    </w:p>
    <w:p>
      <w:r>
        <w:t>En l'espèce, il est constant que le plaignant et son épouse ont rédigé et envoyé une lettre d'opposition datée du 19 avril 2011, dont l'Office a accusé réception par courrier du 3 mai 2011. Seuls le sens et la portée de cette lettre demeurent donc litigieux. S'il est vrai que la lettre d'opposition ne fait mention que d'un seul numéro de poursuite, force est de constater qu'elle a été établie sur papier à en-tête des deux époux débiteurs, qui l'ont tous deux signée. Il ne fait dès lors aucun doute que les deux époux ont manifesté leur volonté commune de s'opposer à la créance pour laquelle ils sont poursuivis conjointement et solidairement et qui fait l'objet des deux commandements de payer notifiés le 15 avril 2011. Dans le doute, l'Office aurait donc dû comprendre que les époux S______ formaient opposition à ces deux commandements et pas seulement à celui notifié dans la poursuite n° 11 xxxx83 W, l'indication erronée de ce seul numéro de poursuite n'étant pas déterminante. La plainte s'avère ainsi bien fondée et l'avis de saisie querellé doit être annulé. L'Office sera en conséquence invité à enregistrer l'opposition formée au commandement de payer, poursuite n° 11 xxxx82 X, aucune suite ne devant être donnée à la réquisition de continuer la poursuite aussi longtemps que le créancier ne justifie pas avoir obtenu une décision judiciaire en force écartant l'opposition ainsi formée par le poursuivi.</w:t>
      </w:r>
    </w:p>
    <w:p>
      <w:r>
        <w:rPr>
          <w:b/>
        </w:rPr>
        <w:t>E. 4</w:t>
      </w:r>
    </w:p>
    <w:p>
      <w:r>
        <w:t>La présente décision est rendue sans frais ni dépens (art. 20a al. 2 ch. 5 LP, 61 al. 2 let. a et 62 al. 2 OELP). * * * * *</w:t>
      </w:r>
    </w:p>
    <w:p>
      <w:r>
        <w:t>- 8/8 -</w:t>
      </w:r>
    </w:p>
    <w:p>
      <w:r>
        <w:t>A/4235/2011-CS PAR CES MOTIFS, La Chambre de surveillance : A la forme : Déclare recevable la plainte formée le 9 décembre 2011 par M. S______ contre l'avis de saisie expédié le 2 décembre 2011 par l'Office des poursuites dans le cadre de la poursuite n° 11 xxxx82 X. Au fond : L'admet. Annule l'avis de saisie entrepris. Invite l'Office des poursuites à enregistrer l'opposition formée par M. S______ au commandement de payer, poursuite n° 11 xxxx82 X. Siégeant : Monsieur Grégory BOVEY, président; Madame Marilyn NAHMANI AZRIA et Monsieur Denis KELLER, juges assesseur(e)s;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