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DCSO/13/2012 vom 12. Januar 2012</w:t>
      </w:r>
    </w:p>
    <w:p>
      <w:r>
        <w:t>GE Cour de justice, 2012-01-12, FR</w:t>
      </w:r>
    </w:p>
    <w:p>
      <w:r>
        <w:rPr>
          <w:b/>
        </w:rPr>
        <w:t xml:space="preserve">Quelle: </w:t>
      </w:r>
      <w:r>
        <w:t>https://mcp.opencaselaw.ch/entscheid/ge_gerichte_DCSO_13_2012</w:t>
      </w:r>
    </w:p>
    <w:p>
      <w:r>
        <w:t>FR: GE_GERICHTE DCSO/13/2012 du 12 janvier 2012</w:t>
      </w:r>
    </w:p>
    <w:p>
      <w:r>
        <w:t>IT: GE_GERICHTE DCSO/13/2012 del 12 gennaio 2012</w:t>
      </w:r>
    </w:p>
    <w:p>
      <w:pPr>
        <w:pStyle w:val="Heading2"/>
      </w:pPr>
      <w:r>
        <w:t>Regeste</w:t>
      </w:r>
    </w:p>
    <w:p>
      <w:r>
        <w:t>Résumé: L'Office des poursuites a modifié le procès-verbal de saisie.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 procès-verbal de saisie constitue une mesure sujette à plainte et la plaignante, poursuivie, a qualité pour agir par cette voie.</w:t>
      </w:r>
    </w:p>
    <w:p>
      <w:r>
        <w:t>Formée en temps utile, la plainte sera en conséquence déclarée recevable.</w:t>
      </w:r>
    </w:p>
    <w:p>
      <w:r>
        <w:rPr>
          <w:b/>
        </w:rPr>
        <w:t>E. 2.1</w:t>
      </w:r>
    </w:p>
    <w:p>
      <w:r>
        <w:t>Selon la jurisprudence constante,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(arrêt du Tribunal fédéral du 20 octobre 2009 5A_460/2009 consid. 2.1; ATF 97 III 3 consid. 2, JdT 1971 II 108; ATF 88 III 12 consid. 1, JdT 1962 II 68).</w:t>
      </w:r>
    </w:p>
    <w:p>
      <w:r>
        <w:rPr>
          <w:b/>
        </w:rPr>
        <w:t>E. 2.2</w:t>
      </w:r>
    </w:p>
    <w:p>
      <w:r>
        <w:t>En l'espèce, l'Office a, dans le délai pour répondre à la plainte, modifié l'acte attaqué en indiquant que les véhicules saisis sous ch. 1 à 4 étaient revendiqués par Crédit Suisse Leasing et imparti aux parties un délai pour contester ces revendications conformément à l'art. 107 LP. Un nouveau procès-verbal de saisie a ainsi été communiqué aux parties.</w:t>
      </w:r>
    </w:p>
    <w:p>
      <w:r>
        <w:t>A l'instar de l'acte querellée, ce procès-verbal faisait toutefois mention des références d'un véhicule (ch. 2) dont la plaignante avait allégué qu'il n'était plus en possession - le contrat de leasing portant sur ce bien avait été annulé -; la plaignante avait, par ailleurs, produit un contrat de leasing (n° xxx'172), dont l'objet est un véhicule de même marque, mais dont les références sont autres.</w:t>
      </w:r>
    </w:p>
    <w:p>
      <w:r>
        <w:t>- 5/6 -</w:t>
      </w:r>
    </w:p>
    <w:p>
      <w:r>
        <w:t>A/3165/2011-CS</w:t>
      </w:r>
    </w:p>
    <w:p>
      <w:r>
        <w:t>Constatant son erreur, l'Office a, ultérieurement, annulé et remplacé l'acte modifié par un troisième procès-verbal de saisie, sur lequel figure sous ch. 2 le véhicule de marque X______, type J______, dont le n° de châssis est celui indiqué dans le contrat de leasing n° xxx'172.</w:t>
      </w:r>
    </w:p>
    <w:p>
      <w:r>
        <w:rPr>
          <w:b/>
        </w:rPr>
        <w:t>E. 2.3</w:t>
      </w:r>
    </w:p>
    <w:p>
      <w:r>
        <w:t>Un procès-verbal de saisie est un titre public qui fait foi des faits, qu'il constate et dont l'inexactitude n'est pas prouvée (art. 8 al. 2 LP; art. 9 CC). L'office des poursuites doit rectifier une inscription inexacte (art. 8 al. 3 LP) ou remédier à une omission (Pierre-Robert GILLIERON, Commentaire, ad art. 112 n. 7).</w:t>
      </w:r>
    </w:p>
    <w:p>
      <w:r>
        <w:t>En l'occurrence, les références du véhicule saisi et mentionné sous ch. 2 du procès-verbal de saisie modifié n'étant pas celles du véhicule en possession de la poursuivie et faisant l'objet du contrat de leasing, il appartenait à l'Office de corriger cette inscription inexacte.</w:t>
      </w:r>
    </w:p>
    <w:p>
      <w:r>
        <w:rPr>
          <w:b/>
        </w:rPr>
        <w:t>E. 2.4</w:t>
      </w:r>
    </w:p>
    <w:p>
      <w:r>
        <w:t>Suite à la communication aux parties, le 19 décembre 2011, du procès-verbal de saisie dûment rectifié, la plainte est donc devenue partiellement sans objet (cf. consid. 3. ci-après).</w:t>
      </w:r>
    </w:p>
    <w:p>
      <w:r>
        <w:rPr>
          <w:b/>
        </w:rPr>
        <w:t>E. 3</w:t>
      </w:r>
    </w:p>
    <w:p>
      <w:r>
        <w:t>A l'appui de sa plainte, la plaignante a fait grief à l'Office d'avoir saisi le motocycle dont elle est propriétaire (ch. 5 du procès-verbal de saisie). Elle a allégué que ce véhicule n'était plus en état de marche et qu'il n'avait dès lors plus aucune valeur marchande. Dans sa réponse à la plainte, l'Office a indiqué qu'une proposition de rachat de cet actif avait récemment été faite à la plaignante, selon déclaration de son administrateur, M. P______, le 9 novembre 2011, et qu'il maintenait par conséquent la saisie pour la valeur estimée (1'000 fr.). Cette réponse a été communiquée à la plaignante et cette dernière s'est déterminée dans un courrier du 13 décembre 2011; elle n'a pas contesté l'existence de cette offre. Sur ce point, la plainte sera donc rejetée.</w:t>
      </w:r>
    </w:p>
    <w:p>
      <w:r>
        <w:t>* * * * *</w:t>
      </w:r>
    </w:p>
    <w:p>
      <w:r>
        <w:t>- 6/6 -</w:t>
      </w:r>
    </w:p>
    <w:p>
      <w:r>
        <w:t>A/3165/2011-CS PAR CES MOTIFS, La Chambre de surveillance : A la forme : Déclare recevable la plainte formée le 7 octobre 2011 par M______ SA contre le procès-verbal de saisie, série n° 11 xxxx36 K, qui lui a été communiqué le 28 septembre 2011. Au fond : Constate qu'elle devenue partiellement sans objet. La rejette pour le surplus. Déboute les parties de toutes autres conclusions. Siégeant : Madame Ariane WEYENETH, présidente; Monsieur Antoine HAMDAN et Monsieur Denis KELLER, juges assesseurs; Madame Véronique PISCETTA, greffière. 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