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DCSO/139/2025 vom 29. November 2024</w:t>
      </w:r>
    </w:p>
    <w:p>
      <w:r>
        <w:t>GE Cour de justice, 2024-11-29, FR</w:t>
      </w:r>
    </w:p>
    <w:p>
      <w:r>
        <w:rPr>
          <w:b/>
        </w:rPr>
        <w:t xml:space="preserve">Quelle: </w:t>
      </w:r>
      <w:r>
        <w:t>https://mcp.opencaselaw.ch/entscheid/ge_gerichte_DCSO_139_2025</w:t>
      </w:r>
    </w:p>
    <w:p>
      <w:r>
        <w:t>FR: GE_GERICHTE DCSO/139/2025 du 29 novembre 2024</w:t>
      </w:r>
    </w:p>
    <w:p>
      <w:r>
        <w:t>IT: GE_GERICHTE DCSO/139/2025 del 29 novembre 2024</w:t>
      </w:r>
    </w:p>
    <w:p>
      <w:pPr>
        <w:pStyle w:val="Heading2"/>
      </w:pPr>
      <w:r>
        <w:t>Erwägungen</w:t>
      </w:r>
    </w:p>
    <w:p>
      <w:r>
        <w:rPr>
          <w:b/>
        </w:rPr>
        <w:t>E. 1</w:t>
      </w:r>
    </w:p>
    <w:p>
      <w:r>
        <w:t>Déposée en temps utile (art. 17 al. 2 LP) et dans les formes prévues par la loi (art. 9 al. 1 et 2 LALP; 65 al. 1 et 2 LPA, applicables par renvoi de l'art. 9 al. 4 LALP), auprès de l'autorité compétente pour en connaître (art. 6 al. 1 et 3 LALP; 17 al. 1 LP), à l'encontre d'une mesure de l'Office pouvant être attaquée par cette voie (art. 17 al. 1 LP) et par une partie lésée ou exposée à l'être dans ses intérêts (ATF 138 III 219 consid. 2.3; 129 III 595 consid. 3; 120 III 42 consid. 3), la plainte est recevable.</w:t>
      </w:r>
    </w:p>
    <w:p>
      <w:r>
        <w:rPr>
          <w:b/>
        </w:rPr>
        <w:t>E. 2</w:t>
      </w:r>
    </w:p>
    <w:p>
      <w:r>
        <w:t>La plaignante conclut à l'annulation de la poursuite n° 5______, au motif que son ex-époux avait déjà engagé de nombreuses poursuites abusives à son encontre et qu'il tentait de lui soustraire plusieurs fois les mêmes montants.</w:t>
      </w:r>
    </w:p>
    <w:p>
      <w:r>
        <w:rPr>
          <w:b/>
        </w:rPr>
        <w:t>E. 2.1</w:t>
      </w:r>
    </w:p>
    <w:p>
      <w:r>
        <w:t>Sont nulles les poursuites introduites en violation du principe de l'interdiction de l'abus de droit, tel qu'il résulte de l'art. 2 al. 2 CC (ATF 140 III 481 consid. 2.3.1).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ou lorsqu'il un montant totalement surfait est mis en poursuite à des fins de harcèlement (ATF 140 III 481 consid. 2.3.1; 115 III 18 consid. 3b; arrêts du Tribunal fédéral 5A_1020/2018 du 11 février 2019 consid. 5.1; 5A_218/2015 du 30 novembre 2015 consid. 3). Il n'appartient en revanche pas aux autorités de poursuite, qu'il s'agisse de l'Office ou de la Chambre de céans, de décider si une prétention est exigée à bon droit ou</w:t>
      </w:r>
    </w:p>
    <w:p>
      <w:r>
        <w:t>- 5/7 -</w:t>
      </w:r>
    </w:p>
    <w:p>
      <w:r>
        <w:t>A/3977/2024-CS non; l'examen du bien-fondé de la prétention invoquée en poursuite relève en effet exclusivement de la compétence du juge ordinaire (ATF 113 III 2 consid. 2b; arrêts du Tribunal fédéral 5A_1020/2018 du 11 février 2019 consid. 5.1; 5A_76/2013 du 15 mars 2013 consid. 3.1).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cf. ég., parmi plusieurs : arrêt du Tribunal fédéral 5A_838/2016 du 13 mars 2017 consid. 2.1). Ainsi, l'exécution forcée s'opère sur la simple demande du créancier, sans jugement préalable des tribunaux (arrêt du Tribunal fédéral 5A_76/2013 du 15 mars 2013 consid. 3.1). Il en découle que le grief tiré de l'abus de droit ne peut être invoqué devant les autorités de poursuite pour contester l'existence ou l'exigibilité de la prétention faisant l'objet de la poursuite, mais ne peut viser que l'utilisation abusive de la voie de l'exécution forcée (arrêt du Tribunal fédéral 5A_1020/2018 déjà cité consid. 5.1). Le débiteur qui entend contester la créance fondant la poursuite devra donc agir par le biais de l'opposition et faire valoir ses griefs dans le cadre de la procédure de mainlevée, voire, cas échéant, dans le cadre d'une action en libération de dette. Suivant les circonstances, il a également la faculté d'agir en constatation de l'inexistence de la créance poursuivie (action négatoire de droit), en annulation ou en suspension de la poursuite (art. 85 et 85a LP), voire, en dernier ressort, de l'action en répétition de l'indu (art. 86 LP), domaines qui relèvent tous de la compétence exclusive du juge ou des tribunaux ordinaires.</w:t>
      </w:r>
    </w:p>
    <w:p>
      <w:r>
        <w:rPr>
          <w:b/>
        </w:rPr>
        <w:t>E. 2.2</w:t>
      </w:r>
    </w:p>
    <w:p>
      <w:r>
        <w:t>En l'espèce, la plaignante sollicite que la poursuite n° 5______ soit annulée au motif que différents montants qui lui sont réclamés dans ce cadre avaient déjà été pris en compte dans la précédente poursuite n° 4______.</w:t>
      </w:r>
    </w:p>
    <w:p>
      <w:r>
        <w:t>Il ressort en effet de l'instruction menée que le créancier poursuivant a, dans le cadre de la poursuite n° 5______, requis le paiement des frais et dépens relatifs à la procédure sommaire de mainlevée en lien avec la précédente poursuite n° 4______. Après avoir été informé par l'Office de ce que ces frais avaient été automatiquement pris en considération dans le cadre des opérations de saisie dans cette dernière poursuite, le créancier poursuivant a, par courrier du 3 janvier 2025, renoncé à poursuivre la plaignante pour ces quatre postes de 300 fr., 300 fr., 300 fr. et 800 fr., totalisant 1'700 fr.</w:t>
      </w:r>
    </w:p>
    <w:p>
      <w:r>
        <w:t>La plaignante relève par ailleurs à raison qu'il en va de même du montant de 126 fr. 05 réclamé à titre de frais de la précédente poursuite n° 4______, puisque ces frais sont également pris en considération dans le cadre de la distribution des deniers aux créanciers (art. 144 al. 3 LP).</w:t>
      </w:r>
    </w:p>
    <w:p>
      <w:r>
        <w:t>- 6/7 -</w:t>
      </w:r>
    </w:p>
    <w:p>
      <w:r>
        <w:t>A/3977/2024-CS</w:t>
      </w:r>
    </w:p>
    <w:p>
      <w:r>
        <w:t>Cela étant, conformément aux principes rappelés ci-dessus, il n'appartient pas à la Chambre de céans de se prononcer sur l'existence ou le bien-fondé de la prétention fondant la poursuite concernée, cette question relevant de la seule compétence du juge civil ordinaire. Il appartiendra en conséquence à la plaignante de contester le bien-fondé des créances invoquées à son encontre par le biais de l'opposition, de faire valoir ses griefs dans le cadre de la procédure de mainlevée ou encore d'agir en annulation ou en suspension de la poursuite (art. 85 et 85a LP), de l'action en répétition de l'indu (art. 86 LP) ou en constatation de l'inexistence de la créance poursuivie, qui relèvent tous de la compétence exclusive du juge ordinaire.</w:t>
      </w:r>
    </w:p>
    <w:p>
      <w:r>
        <w:t>Aucun élément au dossier ne permet, pour le surplus, de retenir que le créancier ait engagé la poursuite litigieuse dans le seul but de tourmenter la plaignante : les démarches qu'il a entreprises à l'encontre de la plaignante apparaissent au contraire s'inscrire dans le but de recouvrer les sommes d'argent qui lui ont été allouées dans le cadre des diverses procédures judiciaires ayant opposé les parties. La poursuite concernée ne peut dès lors pas être considérée comme abusive au sens de l'art. 2 al. 2 CC. La plainte sera en conséquence rejetée en ce qu'elle tend à l'annulation du commandement de payer, poursuite n° 5______.</w:t>
      </w:r>
    </w:p>
    <w:p>
      <w:r>
        <w:rPr>
          <w:b/>
        </w:rPr>
        <w:t>E. 3</w:t>
      </w:r>
    </w:p>
    <w:p>
      <w:r>
        <w:t>Il ne sera enfin pas entré en matière sur les conclusions complémentaires en constatation des montants déjà pris en compte dans la précédente poursuite et en rectification du commandement de payer formulées par la plaignante dans sa réplique, qui ont été formulées après l'échéance du délai de plainte et relèvent, en tout état, de l'examen du bien-fondé des créances réclamées, qui n'est pas du ressort de la Chambre de surveillance (ATF 111 III 2 consid. 2b; arrêt du Tribunal fédéral 7B.35/2004 du 6 avril 2004, consid. 2).</w:t>
      </w:r>
    </w:p>
    <w:p>
      <w:r>
        <w:rPr>
          <w:b/>
        </w:rPr>
        <w:t>E. 4</w:t>
      </w:r>
    </w:p>
    <w:p>
      <w:r>
        <w:t>La procédure de plainte est gratuite (art. 20a al. 2 ch. 5 LP; art. 61 al. 2 let. a OELP) et ne donne pas lieu à l'allocation de dépens (art. 62 al. 2 OELP). * * * * *</w:t>
      </w:r>
    </w:p>
    <w:p>
      <w:r>
        <w:t>- 7/7 -</w:t>
      </w:r>
    </w:p>
    <w:p>
      <w:r>
        <w:t>A/3977/2024-CS PAR CES MOTIFS, La Chambre de surveillance : A la forme : Déclare recevable la plainte formée le 20 novembre 2024 par A______ contre le commandement de payer, poursuite n° 5______, notifié le 22 novembre 2024. Au fond : La rejette. Siégeant : Madame Ursula ZEHETBAUER GHAVAMI, présidente; Monsieur Alexandre BÖHLER et Monsieur Denis KELLER, juges assesseurs ; Madame Elise CAIRUS,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