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DCSO/136/2014 vom 22. Mai 2014</w:t>
      </w:r>
    </w:p>
    <w:p>
      <w:r>
        <w:t>GE Cour de justice, 2014-05-22, FR</w:t>
      </w:r>
    </w:p>
    <w:p>
      <w:r>
        <w:rPr>
          <w:b/>
        </w:rPr>
        <w:t xml:space="preserve">Quelle: </w:t>
      </w:r>
      <w:r>
        <w:t>https://mcp.opencaselaw.ch/entscheid/ge_gerichte_DCSO_136_2014</w:t>
      </w:r>
    </w:p>
    <w:p>
      <w:r>
        <w:t>FR: GE_GERICHTE DCSO/136/2014 du 22 mai 2014</w:t>
      </w:r>
    </w:p>
    <w:p>
      <w:r>
        <w:t>IT: GE_GERICHTE DCSO/136/2014 del 22 maggio 2014</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Les délais ne cessent pas de courir pendant la durée des féries et des suspensions des poursuites. Toutefois, si la fin d'un délai à la disposition du débiteur, du créancier ou d'un tiers coïncide avec un jour des féries ou de la suspension, le délai est prolongé jusqu'au troisième jour utile. Pour le calcul du délai de trois jours, le samedi, le dimanche et les jours légalement fériés ne sont pas comptés (art. 63 LP). En l'espèce, la plaignante a reçu le procès-verbal qu'elle conteste le 18 juillet 2013, soit pendant les féries courant du 15 au 31 juillet (art. 56 ch. 2 LP). Expédiée le 5 août 2013, soit le premier jour utile selon l'art. 63 LP, la plainte, qui respecte les exigences de forme prescrites par la loi (art. 9 al. 1 LaLP et art. 65 al. 1 et 2 LPA applicable par renvoi de l'art. 9 al. 4 LaLP), est recevable. 2. 2.1 La plainte peut être formée en raison de l'inopportunité d'une mesure qui "ne paraît pas justifiée en fait" (art. 17 al. 1 LP). Certaines opérations à mener par l'autorité de poursuite nécessitent la prise en considération d'intérêts divergents voire opposés, si bien que la décision se prendra en tenant compte de l'ensemble des circonstances du cas concret que l'Office pondérera en vertu du pouvoir d'appréciation que lui confère la loi. Le législateur ne pouvait en effet pas prétendre appréhender toutes les situations et a préféré laisser une marge de manœuvre à l'autorité d'exécution qui, de la sorte, peut décider de la façon la mieux adaptée possible à la situation concrète en regard de laquelle s'inscrit la procédure d'exécution (JEANDIN, La plainte et le recours (art. 17-22 et 36 LP), in Sviluppi e orientamenti del diritto esecutivo federale, CFPG 48, 2012, p. 3 ss, 15).</w:t>
      </w:r>
    </w:p>
    <w:p>
      <w:r>
        <w:t>Lorsque la plainte se fonde sur l'absence d'opportunité de la mesure, l'autorité de surveillance a la possibilité de substituer sa propre appréciation de la situation à celle opérée par l'autorité intimée; elle ne sera pas limitée par l'abus ou l'excès du</w:t>
      </w:r>
    </w:p>
    <w:p>
      <w:r>
        <w:t>- 7/12 -</w:t>
      </w:r>
    </w:p>
    <w:p>
      <w:r>
        <w:t>A/2494/2013-CS pouvoir d'appréciation, mais prendra une nouvelle décision en appréciant elle- même l'ensemble des circonstances en lieu et place de l'organe en charge de la poursuite. L'exercice d'une telle démarche par l'autorité de surveillance présuppose que la loi confère un pouvoir d'appréciation à l'organe de la poursuite. Dans le cas contraire, l'exercice d'un tel pouvoir d'appréciation constituerait une violation de la loi (JEANDIN, op. cit., p. 16; cf. ég. GILLIERON, Commentaire, n. 93 ad art. 17 LP).</w:t>
      </w:r>
    </w:p>
    <w:p>
      <w:r>
        <w:t>2.2 Dans le cadre de l'exécution de la saisie, l'Office dispose d'un pouvoir d'appréciation dans la détermination de l'ordre de celle-ci (art. 95 LP; JEANDIN, op. cit., p. 16; SCHWARTZ, Das Ermessen der Betreibungs-behörden, in BlSchK 1965, p. 161 ss, 165 et 170). En revanche, sa marge d'appréciation est quasi inexistante s'agissant des délais dans lesquels la réquisition de réaliser doit être formée (art. 116 LP). Il s'agit là de délais qui ne peuvent être modifiés ni par les parties ni par l'office; ils ne sont pas non plus prolongeables ou restituables (JEANDIN, in CR-LP, n. 30 ad art. 116 LP; GILLIERON, Commentaire, n. 57 ad art. 116 LP); les délais de forclusion ne sont suspendus que dans le cas où une action en constatation du droit du tiers opposant (art. 107 al. 5 LP) ou de contestation de sa prétention (art. 108 al. 1 LP) ou encore d'épuration de l'état des charges (art. 140 al. 2 cum art. 109 al. 5 LP) est ouverte; il en va de même lorsque la poursuite a été suspendue à titre provisionnel en application de l'art. 85a al. 2 LP (GILLIERON, Commentaire, n. 61 ss ad art. 116 LP; JEANDIN, in CR-LP, n. 31 ss ad art. 116 LP, qui considère cependant que la décision rendue selon l'art. 85a al. 2 LP ne suspend pas les délais de l'art. 116 LP). Dans ces quelques hypothèses, l'office est, en principe, tenu de surseoir à la réalisation (cf. GILLIERON, Commentaire, loc. cit.). Enfin, aucune marge de manœuvre n'est réservée à l'Office relativement à la rédaction et à la communication du procès-verbal de saisie, actes qu'il est tenu d'accomplir en vertu des art. 112 et 114 LP.</w:t>
      </w:r>
    </w:p>
    <w:p>
      <w:r>
        <w:t>2.3 En l'espèce, la plaignante ne prétend pas qu'elle disposerait de biens meubles, créances, ou autres droits relativement saisissables, qui permettraient de désintéresser la créancière poursuivante (cf. art. 95 al. 1 LP). Au vu du procès- verbal de saisie, hormis les quelques meubles garnissant la villa édifiée sur la parcelle litigieuse – qui ont été saisis –, il apparaît d'ailleurs que tel n'est pas le cas. Dans ces conditions, et compte tenu de l'ampleur des créances en poursuite, c'est à juste titre que l'Office a décidé de saisir en priorité l'immeuble propriété de la débitrice (art. 95 al. 2 LP). Sur ce point, aucune appréciation erronée des circonstances ne saurait lui être imputée.</w:t>
      </w:r>
    </w:p>
    <w:p>
      <w:r>
        <w:t>L'on ne voit par ailleurs pas pour quel motif l'Office aurait dû considérer que le délai de forclusion – à l'expiration duquel le poursuivant est déchu de son droit de requérir la réalisation – devait être suspendu. Il n'apparaît en effet pas que le</w:t>
      </w:r>
    </w:p>
    <w:p>
      <w:r>
        <w:t>- 8/12 -</w:t>
      </w:r>
    </w:p>
    <w:p>
      <w:r>
        <w:t>A/2494/2013-CS Tribunal de première instance, saisi des actions en annulation des poursuites litigieuses, ait ordonné leur suspension provisoire selon l'art. 85a al. 2 LP. Aucune des autres actions judiciaires pouvant avoir pour effet de suspendre la poursuite n'est par ailleurs pendante. Dans ces conditions, l'Office n'avait d'autre choix que de mentionner au procès-verbal de saisie les délais de l'art. 116 LP, de façon à permettre aux destinataires de ce document de sauvegarder leurs droits en pleine connaissance de cause (JEANDIN/SABETI, in CR-LP, n. 8 et 16 ad art. 112 LP; GILLIERON, Commentaire, n. 14 ad art. 112 LP). Il sera à cet égard relevé que ces délais ont été correctement calculés, compte tenu de la date de l'exécution de la saisie (cf. à cet égard JEANDIN, in CR-LP, n. 22 et 24 ad art. 116 LP).</w:t>
      </w:r>
    </w:p>
    <w:p>
      <w:r>
        <w:t>Enfin, les motifs avancés par la plaignante – qui se concentrent essentiellement sur la quotité prétendument exagérée des créances en poursuite, question soustraite à l'examen de l'Office – ne sauraient empêcher ce dernier d'exécuter ses obligations légales consistant à rédiger (art. 112 LP) et à communiquer le procès-verbal de saisie sans retard dès l'expiration du délai de participation de trente jours (art. 114 LP).</w:t>
      </w:r>
    </w:p>
    <w:p>
      <w:r>
        <w:t>Il suit de là que le premier moyen de la plaignante est infondé.</w:t>
      </w:r>
    </w:p>
    <w:p>
      <w:r>
        <w:rPr>
          <w:b/>
        </w:rPr>
        <w:t>E. 3</w:t>
      </w:r>
    </w:p>
    <w:p>
      <w:r>
        <w:t>et 7 al. 1 LaLP) contre des mesures non attaquables par la voie judiciaire (art. 17 al. 1 LP). Un procès-verbal de saisie est une mesure sujette à plainte, que la plaignante, débitrice poursuivie, a qualité pour contester par cette voie.</w:t>
      </w:r>
    </w:p>
    <w:p>
      <w:r>
        <w:rPr>
          <w:b/>
        </w:rPr>
        <w:t>E. 3.1</w:t>
      </w:r>
    </w:p>
    <w:p>
      <w:r>
        <w:t>En application de l'art. 97 al. 1 LP, l'Office procède à l'estimation des biens immobiliers saisis et peut s'adjoindre des experts à cette fin (GILLIERON, Commentaire, n. 174 ad art. 140 LP). Dans la poursuite ordinaire par voie de saisie, l'Office procède à deux estimations de l'immeuble, soit lors de l'exécution de la saisie (art. 97 LP et 9 al. 1 ORFI) et avant de procéder aux enchères (art. 140 al. 3 LP et 44 ORFI), estimations qui peuvent être contestées à chaque fois (ATF 122 III 338). Aux termes de l'art. 9 al. 1 ORFI, l'estimation doit déterminer la valeur vénale présumée de l'immeuble et de ses accessoires, sans égard au montant de la taxe cadastrale ou de la taxe de l'assurance contre l'incendie. Selon l'alinéa 2 de cette disposition, dans le délai de plainte contre la saisie, chacun des intéressés a le droit d'exiger, en s'adressant à l'autorité de surveillance et moyennant avance des frais, qu'une nouvelle estimation soit faite par des experts. Selon la jurisprudence du Tribunal fédéral, la plainte visant à une "nouvelle estimation conforme à la réalité" doit être traitée en tant que demande de nouvelle estimation par des experts au sens de l'art. 9 al. 2 ORFI, lors même qu'elle ne se réfère pas à cette disposition (ATF 110 III 69 consid. 3); l'autorité de surveillance ne peut se livrer à un contrôle de l'estimation de l'office ou de l'expert qu'il s'est adjoint (ATF 60 III 189). En revanche, il n'y a pas de demande de nouvelle estimation lorsqu'on reproche à l'office de s'être purement et simplement fondé sur la "taxe fiscale" de l'immeuble et de n'avoir ainsi procédé</w:t>
      </w:r>
    </w:p>
    <w:p>
      <w:r>
        <w:t>- 9/12 -</w:t>
      </w:r>
    </w:p>
    <w:p>
      <w:r>
        <w:t>A/2494/2013-CS à "aucune estimation quelconque"; l'Office doit alors estimer à nouveau l'immeuble (ATF 73 III 52 p. 55). Ce qui est déterminant, c'est donc de connaître si le litige porte sur les critères à prendre en compte dans l'estimation (art. 9 al. 1 ORFI) ou sur la valeur (vénale) d'estimation comme telle (art. 9 al. 2 ORFI; ATF 133 III 537 consid. 4.1 et les arrêts cités). Le Tribunal fédéral laisse dès lors la place, à côté de la demande de nouvelle estimation, à une véritable plainte, pouvant viser la première évaluation et cas échéant la faire annuler, si elle est viciée dans les critères retenus.</w:t>
      </w:r>
    </w:p>
    <w:p>
      <w:r>
        <w:rPr>
          <w:b/>
        </w:rPr>
        <w:t>E. 3.2</w:t>
      </w:r>
    </w:p>
    <w:p>
      <w:r>
        <w:t>En l'espèce, la plaignante fait grief à l'Office de s'être contenté d'estimer l'immeuble en fonction de son estimation fiscale, "faisant fi des critères applicables en la matière, établissant ainsi une estimation de loin non conforme à la réalité". Elle considère que l'Office aurait dû procéder à une "comparaison en rapport avec des objets similaires" et prendre en considération "la situation immobilière sur le marché genevois", "la combinaison de ces deux éléments [étant] essentielle pour établir une estimation conforme à la réalité". Ainsi, quand bien même la plaignante conclut à la mise en œuvre d'une expertise au sens de l'art. 9 al. 2 ORFI, force est de conclure, au vu de sa motivation, qu'elle se plaint de ce que l'Office n'a pas tenu compte des critères déterminants lorsqu'il a estimé l'immeuble lors de l'exécution de la saisie. L'on se trouve dès lors exactement dans la situation tranchée par le Tribunal fédéral dans son arrêt précité du 10 mars 1947 publié aux ATF 73 III 52 (et confirmé aux ATF 133 III 537). Il a été rappelé dans cet arrêt que la faculté que l'art. 9 al. 2 ORFI réserve aux intéressés de demander une estimation des biens par des experts ne dispense pas l'Office de l'obligation de procéder lui-même (au besoin en s'entourant de l'avis d'experts) à l'estimation de l'immeuble au moment de la saisie (art. 97 al. 1 et 9 al. 1 ORFI). Le but de cette estimation est en effet de déterminer "la valeur vénale présumée de l'immeuble", autrement dit une valeur qui est susceptible d'être influencée non seulement par les conditions particulières de l'immeuble, mais aussi par les conditions générales du marché. L'Office doit par conséquent s'enquérir des unes et des autres et n'exprimer son avis qu'après un examen complet de la situation. Il ne peut dès lors se référer purement et simplement à l'estimation fiscale de l'immeuble, qui peut ne pas correspondre à la valeur vénale dudit immeuble. Il suit de là que la plainte, en tant qu'elle vise une violation de l'art. 97 LP, est bien fondée et que l'affaire doit être renvoyée à l'Office pour qu'il procède à l'estimation de l'immeuble au sens susrappelé. A cette fin, il lui sera loisible de s'entourer de l'avis d'un expert s'il l'estime nécessaire.</w:t>
      </w:r>
    </w:p>
    <w:p>
      <w:r>
        <w:t>- 10/12 -</w:t>
      </w:r>
    </w:p>
    <w:p>
      <w:r>
        <w:t>A/2494/2013-CS</w:t>
      </w:r>
    </w:p>
    <w:p>
      <w:r>
        <w:rPr>
          <w:b/>
        </w:rPr>
        <w:t>E. 4</w:t>
      </w:r>
    </w:p>
    <w:p>
      <w:r>
        <w:t>La procédure de plainte est gratuite (art. 20a al. 2 ch. 5 LP et art. 61 al. 2 let. a OELP) et il ne peut être alloué aucuns dépens dans cette procédure (art. 62 al. 2 OELP). Conformément à ces dispositions, la présente décision est rendue sans frais ni dépens. * * * * *</w:t>
      </w:r>
    </w:p>
    <w:p>
      <w:r>
        <w:t>- 11/12 -</w:t>
      </w:r>
    </w:p>
    <w:p>
      <w:r>
        <w:t>A/2494/2013-CS</w:t>
      </w:r>
    </w:p>
    <w:p>
      <w:r>
        <w:t>PAR CES MOTIFS, La Chambre de surveillance : A la forme : Déclare recevable la plainte formée le 5 août 2013 par Mme H______ contre le procès- verbal de saisie expédié par l'Office des poursuites dans le cadre des poursuites formant la série n° 11 xxxx60 W. Au fond : L'admet partiellement. Annule l'estimation provisoire de l'immeuble constitué de la parcelle n° 3xx de la commune de C______, telle que mentionnée au procès-verbal de saisie, série n° 11 xxxx60 W. Renvoie le dossier à l'Office des poursuites pour qu'il procède à l'estimation de cet immeuble en se conformant aux considérants retenus ci-dessus sous ch. 3. De la présente décision. Déboute les parties de toutes autres conclusions. Siégeant : Mme Valérie LAEMMEL-JUILLARD, présidente; Madame Natalie OPPATJA et Monsieur Denis KELLER, juges assesseur(e)s;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w:t>
      </w:r>
    </w:p>
    <w:p>
      <w:r>
        <w:t>- 12/12 -</w:t>
      </w:r>
    </w:p>
    <w:p>
      <w:r>
        <w:t>A/2494/2013-CS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