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DCSO/134/2012 vom 5. April 2012</w:t>
      </w:r>
    </w:p>
    <w:p>
      <w:r>
        <w:t>GE Cour de justice, 2012-04-05, FR</w:t>
      </w:r>
    </w:p>
    <w:p>
      <w:r>
        <w:rPr>
          <w:b/>
        </w:rPr>
        <w:t xml:space="preserve">Quelle: </w:t>
      </w:r>
      <w:r>
        <w:t>https://mcp.opencaselaw.ch/entscheid/ge_gerichte_DCSO_134_2012</w:t>
      </w:r>
    </w:p>
    <w:p>
      <w:r>
        <w:t>FR: GE_GERICHTE DCSO/134/2012 du 5 avril 2012</w:t>
      </w:r>
    </w:p>
    <w:p>
      <w:r>
        <w:t>IT: GE_GERICHTE DCSO/134/2012 del 5 aprile 2012</w:t>
      </w:r>
    </w:p>
    <w:p>
      <w:pPr>
        <w:pStyle w:val="Heading2"/>
      </w:pPr>
      <w:r>
        <w:t>Regeste</w:t>
      </w:r>
    </w:p>
    <w:p>
      <w:r>
        <w:t>Résumé: Une fois le délai de plainte échu, l'Office ne peut reconsidérer ses décisions qu'en cas de nullité absolue au sens de l'art. 22 LP. L'Office peut intervenir à titre exceptionnel lorsqu'il est manifeste que le prétendu créancier agit sans le moindre rapport avec la procédure de poursuite. Dans ce cas, la nullité de la poursuite peut être constatée. Tel est le cas en l'espèce. Le poursuivant a fait notifier plusieurs commandements de payer pour la même cause et le même montant sans jamais demander la mainlevée ou agir au fond.</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litigieuse, datée du 18 janvier 2012, a été expédiée en recommandé à l'adresse du plaignant le 19 janvier 2012. Formée le 30 janvier 2012, la plainte l'a été en temps utile. Respectant pour le surplus les exigences de forme prescrites par la loi (art. 9 al. 1 LaLP), la présente plainte est recevable.</w:t>
      </w:r>
    </w:p>
    <w:p>
      <w:r>
        <w:rPr>
          <w:b/>
        </w:rPr>
        <w:t>E. 1.3</w:t>
      </w:r>
    </w:p>
    <w:p>
      <w:r>
        <w:t>Le Code de procédure civile fédéral (CPC) ne s'applique pas à la procédure de plainte (art. 1 let. c CPC a contrario; MUSTER, La nouvelle procédure civile et le droit des poursuites et des faillites, in JT 2011 II 75 ss, p. 77, n. 2.2). La procédure de plainte est régie par l'art. 20a LP et, à Genève, par la LaLP (RS/GE E 3 60), laquelle renvoie pour le surplus à son art. 9 al. 4 à la LPA (RS/GE E 5 10). Il ne sera dès lors pas entré en matière sur la plainte en tant qu'elle soulève des griefs liés à l'application du CPC. 2. 2.1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w:t>
      </w:r>
    </w:p>
    <w:p>
      <w:r>
        <w:t>- 7/10 -</w:t>
      </w:r>
    </w:p>
    <w:p>
      <w:r>
        <w:t>A/329/2012-CS en question ne soit frappée de nullité absolue au sens de l'art. 22 LP et n'ait pu, pour cette raison, acquérir force de chose jugée (ATF 97 III 3; 88 III 12; 78 III 49; cf. ég. avec d'autres références: Franco LORANDI, Betreibungsrechtliche Beschwerde und Nichtigkeit, 2000, ad art. 17 n° 310 ss). 2.2 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(TF, 5A_250/2007 du 19 septembre 2007, consid. 3.1).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Le même arrêt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 (ATF 115 III 18, JT 1991 II 76; cf. ég. TF, 7B.45/2006 du 28 juillet 2006, consid. 3.1).</w:t>
      </w:r>
    </w:p>
    <w:p>
      <w:r>
        <w:t>- 8/10 -</w:t>
      </w:r>
    </w:p>
    <w:p>
      <w:r>
        <w:t>A/329/2012-CS 2.3 En l'espèce, il convient de déterminer si des circonstances exceptionnelles permettant de conclure à l'existence d'une poursuite abusive – et donc nulle – sont établies. Dans sa décision du 12 janvier 2012, aujourd'hui définitive, la Chambre de céans a retenu que la répétitivité des poursuites engagées par M. R______ à l'encontre des débiteurs concernés procédait d'un abus de droit. Ces poursuites n'avaient pas été intentées pour encaisser des créances. La mainlevée des oppositions formées aux commandements de payer n'avait en effet jamais été demandée et M. R______ n'avait, à ce jour, pas saisi le juge ordinaire. Les poursuites en cause avaient donc bien pour but d'incommoder les débiteurs concernés et de porter atteinte à la disponibilité de leurs biens, la créance en poursuite étant de plus de 850'000 fr. Une telle motivation – que le plaignant n'a au demeurant pas contestée devant le Tribunal fédéral – s'applique manifestement également à la présente espèce. Il apparaît en effet que la démarche du plaignant procède d'une volonté de faire pression sur l'intimée dans le cadre d'hypothétiques négociations et ne repose sur aucun fondement juridique sérieux. A cet égard, le plaignant a été incapable d'indiquer la cause de la créance en poursuite. Cela n'est toutefois pas étonnant, dès lors qu'il ne saurait se fonder sur les relations contractuelles qui ont existé avec la Banque compte tenu de la cession intervenue en avril 2001 et qui lui a été valablement notifiée. Il est vrai qu'à la différence de l'affaire précitée (ATF 115 III 18, JT 1991 II 76), le plaignant a introduit une poursuite chaque année depuis 2007, ce qui pourrait accréditer la thèse qu'il entendait sauvegarder le délai de prescription d'une année de l'action fondée sur une responsabilité délictuelle ou sur un enrichissement illégitime. Cet indice ne suffit toutefois pas à renverser le constat selon lequel les poursuites ont été initiées sans fondement, en l'absence de toute créance à l'encontre de l'intimée, et dans le seul dessein de porter atteinte au crédit économique de celle-ci. Le plaignant n'a du reste rien allégué dans le cadre de la présente procédure pour étayer l'hypothèse d'une action en responsabilité contre la Banque et ainsi démentir le caractère abusif de son comportement. Quoi qu'il en soit, même à supposer qu'il y ait eu comportement illicite de la Banque – ce qui n'est même pas rendu vraisemblable –, la créance du plaignant serait prescrite depuis longtemps. Dans ces conditions, il convient d'admettre l'abus de droit. C'est donc à juste titre que l'Office a constaté la nullité de la poursuite considérée. Contrairement à ce que soutient le plaignant, un tel constat pouvait se faire en dehors de toute plainte ou de toute requête de la poursuivie, dès lors que la poursuite était nulle. La plainte étant privée de tout fondement, elle sera rejetée.</w:t>
      </w:r>
    </w:p>
    <w:p>
      <w:r>
        <w:t>- 9/10 -</w:t>
      </w:r>
    </w:p>
    <w:p>
      <w:r>
        <w:t>A/329/2012-CS</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- 10/10 -</w:t>
      </w:r>
    </w:p>
    <w:p>
      <w:r>
        <w:t>A/329/2012-CS PAR CES MOTIFS, La Chambre de surveillance : A la forme : Déclare recevable la plainte formée le 30 janvier 2012 par M. R______ à l'encontre de la décision rendue le 18 janvier 2012 par l'Office des poursuites dans le cadre de la poursuite n° 11 xxxx75 A. Au fond : La rejette. Siégeant : Monsieur Grégory BOVEY, président; Madame Marilyn NAHMANI et Monsieur Denis KELLER,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