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DCSO/133/2017 vom 24. Januar 2017</w:t>
      </w:r>
    </w:p>
    <w:p>
      <w:r>
        <w:t>GE Cour de justice, 2017-01-24, FR</w:t>
      </w:r>
    </w:p>
    <w:p>
      <w:r>
        <w:rPr>
          <w:b/>
        </w:rPr>
        <w:t xml:space="preserve">Quelle: </w:t>
      </w:r>
      <w:r>
        <w:t>https://mcp.opencaselaw.ch/entscheid/ge_gerichte_DCSO_133_2017</w:t>
      </w:r>
    </w:p>
    <w:p>
      <w:r>
        <w:t>FR: GE_GERICHTE DCSO/133/2017 du 24 janvier 2017</w:t>
      </w:r>
    </w:p>
    <w:p>
      <w:r>
        <w:t>IT: GE_GERICHTE DCSO/133/2017 del 24 gennaio 2017</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2.1</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GILLIERON, Commentaire, ad art. 20a n° 9 ss et 147 ss; COMETTA, in SchKG I, ad art. 20a n° 2 ss et 48; LORANDI, Betreibungsrechtliche Beschwerde und Nichtigkeit. Kommentar zu den Artikeln 13-30 SchKG, ad art. 20a n° 92 ss).</w:t>
      </w:r>
    </w:p>
    <w:p>
      <w:r>
        <w:t>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(FAVRE, Droit des poursuites, 3ème éd., p. 70).</w:t>
      </w:r>
    </w:p>
    <w:p>
      <w:r>
        <w:t>- 3/4 -</w:t>
      </w:r>
    </w:p>
    <w:p>
      <w:r>
        <w:t>A/274/2017-CS</w:t>
      </w:r>
    </w:p>
    <w:p>
      <w:r>
        <w:t>En outre, selon l’art. 9 al. 1 et 2 LaLP, les plaintes déposées devant la Chambre de surveillance doivent être formulées par écrit, être rédigées en français, être accompagnées des pièces auxquelles elles renvoient et être suffisamment motivées. Il est conforme à l’esprit du renvoi que l’art. 9 al. 4 LaLP fait à la LPA d’exiger en outre que les plaintes, ne serait-ce qu’implicitement, désignent la mesure attaquée et comportent les conclusions du plaignant (art. 65 al. 1 LPA).</w:t>
      </w:r>
    </w:p>
    <w:p>
      <w:r>
        <w:t>Enfin, les plaintes doivent être signées (ATF 121 II 252).</w:t>
      </w:r>
    </w:p>
    <w:p>
      <w:r>
        <w:t>A défaut, la Chambre de surveillance doit impartir audit plaignant un bref délai pour satisfaire à ces exigences, sous peine d’irrecevabilité de sa plainte (art. 9 al. 2 LaLP et art. 65 al. 2 LPA).</w:t>
      </w:r>
    </w:p>
    <w:p>
      <w:r>
        <w:rPr>
          <w:b/>
        </w:rPr>
        <w:t>E. 2.2</w:t>
      </w:r>
    </w:p>
    <w:p>
      <w:r>
        <w:t>Dans le cas particulier, la Chambre de surveillance a, par courrier expédié sous pli recommandé du 25 janvier 2017 et retiré au guichet postal le 26 janvier 2017 par la plaignante, imparti à cette dernière, sous peine d’irrecevabilité de sa présente plainte dont cette dernière a été dûment avertie, un délai au 6 février suivant pour redéposer cette plainte signée de sa main, conformément aux principes posés par le Tribunal fédéral et rappelés ci-dessus.</w:t>
      </w:r>
    </w:p>
    <w:p>
      <w:r>
        <w:t>La plaignante n’a obtempéré ni dans le délai imparti ni par la suite.</w:t>
      </w:r>
    </w:p>
    <w:p>
      <w:r>
        <w:t>La présente plainte doit dès lors être déclarée irrecevable sans autre examen.</w:t>
      </w:r>
    </w:p>
    <w:p>
      <w:r>
        <w:rPr>
          <w:b/>
        </w:rPr>
        <w:t>E. 3</w:t>
      </w:r>
    </w:p>
    <w:p>
      <w:r>
        <w:t>Il n’y a pas lieu à allocation de dépens (art. 62 OELP).</w:t>
      </w:r>
    </w:p>
    <w:p>
      <w:r>
        <w:rPr>
          <w:b/>
        </w:rPr>
        <w:t>E. 4</w:t>
      </w:r>
    </w:p>
    <w:p>
      <w:r>
        <w:t>La présente décision est prise en application des art. 72 LPA et 9 al. 2 LaLP. Elle sera toutefois communiquée à l'Office des poursuites. * * * * *</w:t>
      </w:r>
    </w:p>
    <w:p>
      <w:r>
        <w:t>- 4/4 -</w:t>
      </w:r>
    </w:p>
    <w:p>
      <w:r>
        <w:t>A/274/2017-CS PAR CES MOTIFS, La Chambre de surveillance : Déclare irrecevable la plainte A/274/2017 expédiée le 24 janvier 2017 par A______. Siégeant : Madame Valérie LAEMMEL-JUILLARD, présidente; Messieurs Georges ZUFFEREY et Denis KELLER,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