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DCSO/131/2022 vom 7. April 2022</w:t>
      </w:r>
    </w:p>
    <w:p>
      <w:r>
        <w:t>GE Cour de justice, 2022-04-07, FR</w:t>
      </w:r>
    </w:p>
    <w:p>
      <w:r>
        <w:rPr>
          <w:b/>
        </w:rPr>
        <w:t xml:space="preserve">Quelle: </w:t>
      </w:r>
      <w:r>
        <w:t>https://mcp.opencaselaw.ch/entscheid/ge_gerichte_DCSO_131_2022</w:t>
      </w:r>
    </w:p>
    <w:p>
      <w:r>
        <w:t>FR: GE_GERICHTE DCSO/131/2022 du 7 avril 2022</w:t>
      </w:r>
    </w:p>
    <w:p>
      <w:r>
        <w:t>IT: GE_GERICHTE DCSO/131/2022 del 7 aprile 2022</w:t>
      </w:r>
    </w:p>
    <w:p>
      <w:pPr>
        <w:pStyle w:val="Heading2"/>
      </w:pPr>
      <w:r>
        <w:t>Erwägungen</w:t>
      </w:r>
    </w:p>
    <w:p>
      <w:r>
        <w:rPr>
          <w:b/>
        </w:rPr>
        <w:t>E. 1.1</w:t>
      </w:r>
    </w:p>
    <w:p>
      <w:r>
        <w:t>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Doit en particulier être qualifiée de nulle une saisie (ou un séquestre) plongeant le débiteur dans une situation de détresse insupportable.</w:t>
      </w:r>
    </w:p>
    <w:p>
      <w:r>
        <w:t>La plainte doit être déposée, sous forme écrite et motivée (art. 9 al. 1 et 2 LaLP; art. 65 al. 1 et 2 LPA, applicable par renvoi de l'art. 9 al. 4 LaLP), dans les dix jours de celui où le plaignant a eu connaissance de la mesure (art. 17 al. 2 LP). Elle doit, sous peine d'irrecevabilité, désigner la décision attaquée et comporter des conclusions et une motivation, qui peut être sommaire mais doit permettre à l'autorité de surveillance de comprendre les griefs soulevés par la partie plaignante ainsi que ce qu'elle demande (ERARD, CR LP, n° 32 et 33 ad art. 17 LP; art. 64 al. 1 et 65 al. 1 et 2 LPA, applicables par renvoi de l'art. 9 al. 4 LaLP).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Lorsque la plainte est dirigée contre la saisie (ou le séquestre), le délai de dix jours prévu par l'art. 17 al. 2 LP commence à courir avec la communication du procès- verbal de saisie ou de séquestre (ATF 107 III 7 consid. 2), avec pour conséquence qu'il ne peut en principe être entré en matière sur une plainte déposée avant cette communication (en ce sens : JENT-SORENSEN, in BSK SchKG I, 2010, n° 19 ad art. 112 LP et ZONDLER, in Kommentar SchKG, 2017, Kren Kostkiewicz/Vock [éd.], n° 4 ad art. 114 LP).</w:t>
      </w:r>
    </w:p>
    <w:p>
      <w:r>
        <w:rPr>
          <w:b/>
        </w:rPr>
        <w:t>E. 1.2</w:t>
      </w:r>
    </w:p>
    <w:p>
      <w:r>
        <w:t>La plainte émane en l'espèce d'une personne atteinte ou exposée à l'être dans ses intérêts juridiquement protégés par la mesure attaquée, susceptible d'être contestée par cette voie, et respecte les exigences formelles prévues par la loi. Elle est dans cette mesure recevable. Elle paraît toutefois prématurée dans la mesure où elle a été formée avant la communication du procès-verbal de saisie, lequel fait courir le délai de dix jours prévu par l'art. 17 al. 2 LP pour contester une telle mesure.</w:t>
      </w:r>
    </w:p>
    <w:p>
      <w:r>
        <w:t>Dès lors toutefois que le plaignant invoque des dispositions (art. 92 al. 1 ch. 1 et 3) dont la violation pourrait, selon les circonstances, entraîner la nullité au sens de l'art. 22 al. 1 LP de la mesure contestée (arrêt du Tribunal fédéral 7B.30/2005 du</w:t>
      </w:r>
    </w:p>
    <w:p>
      <w:r>
        <w:t>- 4/7 -</w:t>
      </w:r>
    </w:p>
    <w:p>
      <w:r>
        <w:t>A/456/2022-CS 18 avril 2005 consid. 3.2; KREN KOSTKIEWICZ, in KUKO SchKG, n° 95 ad art. 92 LP), il y a lieu d'entrer en matière, ce d'autant que dans l'intervalle le procès- verbal de saisie, reprenant le calcul de l'Office du 25 janvier 2022, a été communiqué au poursuivi.</w:t>
      </w:r>
    </w:p>
    <w:p>
      <w:r>
        <w:rPr>
          <w:b/>
        </w:rPr>
        <w:t>E. 2</w:t>
      </w:r>
    </w:p>
    <w:p>
      <w:r>
        <w:t>2.1.1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en vigueur lors de l'exécution de la saisie (ci-après : NI-2022; OCHSNER, Le minimum vital (art. 93 al. 1 LP), in SJ 2012 II p. 119 ss, 123; COLLAUD, Le minimum vital selon l'article 93 LP, in RFJ 2012 p. 299 ss, 303; arrêt du Tribunal fédéral 5A_919/2012 du 11 février 2013 consid. 4.3.1).</w:t>
      </w:r>
    </w:p>
    <w:p>
      <w:r>
        <w:t>Les dépenses nécessaires à l'entretien du débiteur se composent en premier lieu d'une base mensuelle d'entretien, fixée selon la situation familiale du débiteur, qui doit lui permettre de couvrir ses dépenses élémentaires, parmi lesquelles la nourriture, les frais de vêtement, les soins corporels et de santé, les assurances privées, les frais culturels, etc. D'autres charges indispensables, comme les frais de logement (art. II.1 et II.3 NI-2022) ou les primes d'assurance-maladie obligatoire (art. II.3 NI-2022), doivent être ajoutés à cette base mensuelle d'entretien, pour autant qu'elles soient effectivement payées (OCHSNER, CR-LP, n° 82 ad art. 93 LP). Les impôts ne constituent pas des charges indispensables au sens de l'art. 93 al. 1 LP et ne peuvent en conséquence être pris en compte pour déterminer la quotité saisissable des revenus du débiteur (ATF 140 III 337 consid. 4.4).</w:t>
      </w:r>
    </w:p>
    <w:p>
      <w:r>
        <w:t>- 5/7 -</w:t>
      </w:r>
    </w:p>
    <w:p>
      <w:r>
        <w:t>A/456/2022-CS</w:t>
      </w:r>
    </w:p>
    <w:p>
      <w:r>
        <w:t>2.1.2 Selon l'art. 92 al. 1 ch. 9a LP, les rentes versées au titre de l'Assurance vieillesse et survivants sont insaisissables. L'art. 93 al. 1 LP prévoit en revanche que les rentes versées par des institutions de prévoyance professionnelle peuvent être saisies, déduction faite de ce que l'Office estime indispensable au débiteur et à sa famille (minimum vital) (ATF 120 III 71 consid. 4).</w:t>
      </w:r>
    </w:p>
    <w:p>
      <w:r>
        <w:t>Dans les cas où les revenus du débiteur comprennent, outre des revenus relativement saisissables au sens de l'art. 93 al. 1 LP, une rente absolument insaisissable en vertu de l'art. 92 al. 1ch. 9a LP, il convient d'ajouter le montant de cette dernière aux autres sources de revenu pour calculer la part saisissable (ATF135 III 20 consid. 5.1).</w:t>
      </w:r>
    </w:p>
    <w:p>
      <w:r>
        <w:t>2.1.3 Les dettes que le débiteur rembourse chaque mois ne font pas partie de son minimum vital, quand bien même il aurait pris des engagements dans ce sens (OCHSNER, CR LP, n° 157 ad art. 93 LP et les références citées). En revanche, les acomptes ou les mensualités payées pour l'acquisition ou la location d'objets de stricte nécessité (par ex. du mobilier) doivent être inclus dans la minimum vital, à la condition que, dans le premier cas, le vendeur se soit réservé la propriété de l'objet (arrêt du Tribunal fédéral 5A_684/2008 du 1er décembre 2018 consid. 2).</w:t>
      </w:r>
    </w:p>
    <w:p>
      <w:r>
        <w:t>2.1.4 Il n'est tenu compte de frais de transport que si ceux-ci revêtent un caractère de nécessité, notamment s'ils sont indispensables à l'exercice par le débiteur de sa profession, et pour autant qu'ils ne soient pas pris en charge par son employeur (art. II.4.d NI-2022). Ils doivent être réduits au minimum, les frais liés à l'utilisation d'un véhicule privé ne pouvant notamment être pris en considération s'il peut être attendu du débiteur qu'il se déplace par les transports publics (DCSO/146/2020 du 14 mai 2020 consid. 2.1).</w:t>
      </w:r>
    </w:p>
    <w:p>
      <w:r>
        <w:rPr>
          <w:b/>
        </w:rPr>
        <w:t>E. 2.2</w:t>
      </w:r>
    </w:p>
    <w:p>
      <w:r>
        <w:t>En l'espèce, la saisie contestée porte sur la rente du deuxième pilier versée au poursuivi, qui est relativement saisissable au sens de l'art. 93 al. 1 LP. Le plaignant ne conteste pas la quotité de ses revenus dont l'Office a tenu compte pour calculer sa quotité saisissable.</w:t>
      </w:r>
    </w:p>
    <w:p>
      <w:r>
        <w:t>S'agissant des charges, c'est à raison que l'Office n'a pas tenu compte de la prime d'assurance-maladie, entièrement assumée par le SPC, et des impôts. C'est également à bon droit que l'Office n'a pas pris en considération le montant que le plaignant indique devoir rembourser au SPC, dès lors que le remboursement des dettes du débiteur qui ne portent pas sur l'acquisition ou sur la location d'objets de stricte nécessité n'ont pas à être intégrées dans son minimum vital.</w:t>
      </w:r>
    </w:p>
    <w:p>
      <w:r>
        <w:t>L'Office a fixé les frais de transport du plaignant sur la base du coût de l'abonnement aux transports publics genevois, ce qui ne prête pas le flanc à la critique. En effet, le plaignant, qui est à la retraite, n'a pas justifié de la nécessité de se déplacer avec un véhicule privé.</w:t>
      </w:r>
    </w:p>
    <w:p>
      <w:r>
        <w:t>- 6/7 -</w:t>
      </w:r>
    </w:p>
    <w:p>
      <w:r>
        <w:t>A/456/2022-CS</w:t>
      </w:r>
    </w:p>
    <w:p>
      <w:r>
        <w:t>Enfin, les certificats médicaux produits ne prouvent pas l'existence d'autres frais devant être intégrés au minimum vital, l'Office ayant déjà pris en considération, sans être critiqué, un montant de 200 fr. par mois au titre de frais médicaux.</w:t>
      </w:r>
    </w:p>
    <w:p>
      <w:r>
        <w:t>Il suit de là que la décision de l'Office fixant en définitive les charges admissibles à 2'615 fr. par mois dans la saisie querellée ne porte pas atteinte au minimum vital du plaignant.</w:t>
      </w:r>
    </w:p>
    <w:p>
      <w:r>
        <w:t>Eu égard à ce qui précède, la plainte sera rejetée.</w:t>
      </w:r>
    </w:p>
    <w:p>
      <w:r>
        <w:rPr>
          <w:b/>
        </w:rPr>
        <w:t>E. 3</w:t>
      </w:r>
    </w:p>
    <w:p>
      <w:r>
        <w:t>La procédure de plainte est gratuite (art. 20a al. 2 ch. 5 LP; art. 61 al. 2 let. a OELP) et ne donne pas lieu à l'allocation de dépens (art. 62 al. 2 OELP). * * * * *</w:t>
      </w:r>
    </w:p>
    <w:p>
      <w:r>
        <w:t>- 7/7 -</w:t>
      </w:r>
    </w:p>
    <w:p>
      <w:r>
        <w:t>A/456/2022-CS PAR CES MOTIFS, La Chambre de surveillance :</w:t>
      </w:r>
    </w:p>
    <w:p>
      <w:r>
        <w:t>A la forme : Déclare recevable la plainte formée le 7 février 2022 par A______ dans l'exécution de la saisie, série n° 2______. Au fond : La rejette. Siégeant : Madame Verena PEDRAZZINI RIZZI, présidente; Madame Natalie OPPATJA et Monsieur Denis KELLER, juges assesseurs; Madame Véronique AMAUDRY- 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