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DCSO/131/2014 vom 22. Mai 2014</w:t>
      </w:r>
    </w:p>
    <w:p>
      <w:r>
        <w:t>GE Cour de justice, 2014-05-22, FR</w:t>
      </w:r>
    </w:p>
    <w:p>
      <w:r>
        <w:rPr>
          <w:b/>
        </w:rPr>
        <w:t xml:space="preserve">Quelle: </w:t>
      </w:r>
      <w:r>
        <w:t>https://mcp.opencaselaw.ch/entscheid/ge_gerichte_DCSO_131_2014</w:t>
      </w:r>
    </w:p>
    <w:p>
      <w:r>
        <w:t>FR: GE_GERICHTE DCSO/131/2014 du 22 mai 2014</w:t>
      </w:r>
    </w:p>
    <w:p>
      <w:r>
        <w:t>IT: GE_GERICHTE DCSO/131/2014 del 22 maggio 2014</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w:t>
      </w:r>
    </w:p>
    <w:p>
      <w:r>
        <w:t>Un avis de saisie est une mesure sujette à plainte, que le plaignant, débiteur poursuivi, a qualité pour contester par cette voie.</w:t>
      </w:r>
    </w:p>
    <w:p>
      <w:r>
        <w:rPr>
          <w:b/>
        </w:rPr>
        <w:t>E. 1.2</w:t>
      </w:r>
    </w:p>
    <w:p>
      <w:r>
        <w:t>La plainte doit être déposée dans les dix jours de celui où le plaignant a eu connaissance de la mesure (art. 17 al. 2 LP), soit en l'occurrence dans les dix jours dès la réception de l'avis de saisie critiqué, mais au plus tard dès la réception du procès-verbal de saisie correspondant (OCHSNER, in CR-LP ad art. 93 n° 186), par le débiteur poursuivi.</w:t>
      </w:r>
    </w:p>
    <w:p>
      <w:r>
        <w:t>La plainte est par ailleurs recevable en tout temps (art. 22 al. 1 LP) en cas de notification viciée d'actes de poursuite, si l'acte n'est jamais parvenu à la connaissance du débiteur (ERARD, in CR-LP, n. 22 ad art. 22 LP; JEANNERET/LEMBO, n. 33 ad art. 64 LP). Conformément à la jurisprudence de la Chambre de surveillance (DCSO/356/2012 consid. 2.4; DCSO/32/2012 consid. 3.2; DCSO/442/2009 consid. 3b; DCSO/86/2009 consid. 3b), la réception d'un avis de saisie ne permet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w:t>
      </w:r>
    </w:p>
    <w:p>
      <w:r>
        <w:t>En l'espèce, le plaignant, débiteur poursuivi, n'a pas encore reçu le procès-verbal de saisie faisant suite à l'avis de saisie querellé, de sorte que sa plainte, déposée pour le surplus dans la forme prescrite et visant à l'annulation de cet avis, est recevable.</w:t>
      </w:r>
    </w:p>
    <w:p>
      <w:r>
        <w:t>En outre, le plaignant conteste l'avis de saisie du 25 février 2014 en faisant valoir que le commandement de payer relatif à la poursuite fondant cet avis ne lui a pas été notifié à son adresse et qu'il n'a dès lors pas pu en prendre connaissance ni y faire opposition. Dès lors que la réception de l'avis de saisie querellé par le</w:t>
      </w:r>
    </w:p>
    <w:p>
      <w:r>
        <w:t>- 4/6 -</w:t>
      </w:r>
    </w:p>
    <w:p>
      <w:r>
        <w:t>A/815/2014-CS plaignant ne permet pas de retenir qu'il a eu connaissance du contenu essentiel de la poursuite en cause, sa plainte, fondée au fond sur l'éventuelle nullité – examinée ci-après – de la notification du commandement de payer y relatif, n'est pas soumise au respect du délai de 10 jours prévu à l'art. 17 al. 2 LP.</w:t>
      </w:r>
    </w:p>
    <w:p>
      <w:r>
        <w:rPr>
          <w:b/>
        </w:rPr>
        <w:t>E. 2.1</w:t>
      </w:r>
    </w:p>
    <w:p>
      <w:r>
        <w:t>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Commentaire romand, Poursuite et faillite, 2005, n° 2 ad art. 72 LP; WÜTHRICH/SCHOCH, SchKG I, 2ème éd., 2010, n° 11 ss ad art. 72 LP; STOFFEL/CHABLOZ, Voies d'exécution, 2ème éd., 2010, § 3 n° 21 ss; KREN- KOSTKIEWICZ, Zustellung von Betreibungsurkunden, BlSchK 1996, p. 201 ss, 204). Le commandement de payer est rédigé en double. Un exemplaire est destiné au débiteur, l'autre au créancier (art. 70 al. 1 1ère et 2ème ph. LP).</w:t>
      </w:r>
    </w:p>
    <w:p>
      <w:r>
        <w:t>Pour les personnes physiques, l'art. 64 al. 1 LP mentionne comme lieu de notification (personnelle) la demeure du débiteur, ou, au choix de l'agent notificateur, l'endroit où le poursuivi exerce habituellement sa profession. Cette disposition prévoit aussi que si le débiteur est absent – de sa demeure ou de son lieu de travail –, l'acte peut être remis à une personne adulte de son ménage ou à un employé. La notification est réputée effectuée au moment où l'acte est remis à son récipiendaire. Le fait que celui-ci omette, volontairement ou non, de le transmettre au débiteur n'affecte pas la validité de la notification (JAQUES, De la notification des actes de poursuites, BlSchK, 2011, ch. 5.1 p. 184-185 et les réf. citées).</w:t>
      </w:r>
    </w:p>
    <w:p>
      <w:r>
        <w:t>En principe, la notification irrégulière d’un commandement de payer n’est pas sanctionnée de nullité absolue. La notification qui n’aurait pas été effectuée selon les règles imposées par les art. 64 à 66 LP n’est, en effet, entachée de nullité que dans la mesure où l’acte de poursuite n’est pas parvenu à la connaissance du débiteur. C'est seulement si un tel vice est avéré et que l'acte de poursuite n'est pas parvenu en mains de son destinataire que la poursuite est absolument nulle (ATF 128 III 101 consid. 2 = JdT 2002 II 23; 120 III 114 consid. 3b = JdT 1997 II 50, arrêt du Tribunal fédéral 5A_6/2008 du 5 février 2008 consid. 3.2), nullité qui doit être constatée d’office et en tout temps par la Chambre de surveillance (art. 22 LP).</w:t>
      </w:r>
    </w:p>
    <w:p>
      <w:r>
        <w:rPr>
          <w:b/>
        </w:rPr>
        <w:t>E. 2.2</w:t>
      </w:r>
    </w:p>
    <w:p>
      <w:r>
        <w:t>En l'espèce, le commandement de payer, poursuite n° 2xxxx, a été notifié le 17 septembre 2013 au domicile de la mère du plaignant à A______, où ce dernier n'habite plus en tous les cas depuis le 30 juin 2003, date à laquelle le plaignant a</w:t>
      </w:r>
    </w:p>
    <w:p>
      <w:r>
        <w:t>- 5/6 -</w:t>
      </w:r>
    </w:p>
    <w:p>
      <w:r>
        <w:t>A/815/2014-CS annoncé aux autorités son départ à Genève, où il est actuellement domicilié, selon les constats de l'Office des poursuites de la Commune d'A______.</w:t>
      </w:r>
    </w:p>
    <w:p>
      <w:r>
        <w:t>Il est ainsi établi, et par ailleurs non contesté par l'Office, que le commandement de payer en cause n'a pas été notifié valablement au plaignant, ce dernier n'étant pas domicilié ni ne faisant ménage avec sa mère ni, enfin, n'exerçant son activité professionnelle à A______, ce qui pouvait être vérifié facilement.</w:t>
      </w:r>
    </w:p>
    <w:p>
      <w:r>
        <w:t>Il n'est pas non plus établi que le commandement de payer visé a été transmis ultérieurement au plaignant par sa mère et il résulte des constats de l'Office des poursuites d'A______ que ledit plaignant n'a plus de contact avec ses parents depuis plus de 15 ans.</w:t>
      </w:r>
    </w:p>
    <w:p>
      <w:r>
        <w:t>Enfin, l’envoi par l’Office de l'avis de saisie querellé au débiteur ne remplace pas la notification, formellement valable, du commandement de payer fondant cet avis. En outre, un tel avis ne comporte pas tous les éléments essentiels de la poursuite, en particulier les titre et date de la créance ou la cause de l'obligation permettant au débiteur de former opposition en toute connaissance de cause à la poursuite d’origine.</w:t>
      </w:r>
    </w:p>
    <w:p>
      <w:r>
        <w:t>Ainsi, le commandement de payer n° 2xxxx n'ayant pas été notifié valablement au plaignant, qui n’a dès lors pu y faire opposition à ce moment-là, et cet acte de poursuite n'étant en outre pas parvenu à la connaissance de ce dernier ultérieurement, avant l’envoi par l’Office de l'avis de saisie querellé, tant la poursuite précitée que cet avis subséquent sont nuls.</w:t>
      </w:r>
    </w:p>
    <w:p>
      <w:r>
        <w:rPr>
          <w:b/>
        </w:rPr>
        <w:t>E. 3</w:t>
      </w:r>
    </w:p>
    <w:p>
      <w:r>
        <w:t>La procédure de plainte est gratuite (art. 20a al. 2 ch. 5 LP et art. 61 al. 2 let. a OELP) et il ne peut y être alloué aucuns dépens (art. 62 al. 2 OELP). * * * * *</w:t>
      </w:r>
    </w:p>
    <w:p>
      <w:r>
        <w:t>- 6/6 -</w:t>
      </w:r>
    </w:p>
    <w:p>
      <w:r>
        <w:t>A/815/2014-CS PAR CES MOTIFS, La Chambre de surveillance : A la forme : Déclare recevable la plainte formée le 18 mars 2014 par M. H______ contre l'avis de saisie du 25 février 2014 concernant la poursuite n° 14 xxxx60 Z, anciennement n° 2xxxx. Au fond : Admet cette plainte. Déclare en conséquence nuls le commandement de payer, poursuite n° 2xxxx, émis par l’Office des poursuites d’A______ à l’encontre de M. H______, ainsi que l'avis de saisie subséquent notifié au précité par l'Office des poursuites de Genève le 27 février 2014. Siégeant : Mme Valérie LAEMMEL-JUILLARD, présidente; Madame Natalie OPPATJA et Monsieur Denis KELLER,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