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DCSO/131/2013 vom 30. Mai 2013</w:t>
      </w:r>
    </w:p>
    <w:p>
      <w:r>
        <w:t>GE Cour de justice, 2013-05-30, FR</w:t>
      </w:r>
    </w:p>
    <w:p>
      <w:r>
        <w:rPr>
          <w:b/>
        </w:rPr>
        <w:t xml:space="preserve">Quelle: </w:t>
      </w:r>
      <w:r>
        <w:t>https://mcp.opencaselaw.ch/entscheid/ge_gerichte_DCSO_131_2013</w:t>
      </w:r>
    </w:p>
    <w:p>
      <w:r>
        <w:t>FR: GE_GERICHTE DCSO/131/2013 du 30 mai 2013</w:t>
      </w:r>
    </w:p>
    <w:p>
      <w:r>
        <w:t>IT: GE_GERICHTE DCSO/131/2013 del 30 maggio 2013</w:t>
      </w:r>
    </w:p>
    <w:p>
      <w:pPr>
        <w:pStyle w:val="Heading2"/>
      </w:pPr>
      <w:r>
        <w:t>Erwägungen</w:t>
      </w:r>
    </w:p>
    <w:p>
      <w:r>
        <w:rPr>
          <w:b/>
        </w:rPr>
        <w:t>E. 1</w:t>
      </w:r>
    </w:p>
    <w:p>
      <w:r>
        <w:t>LP). Il est constant qu'une commination de faillite constitue une mesure sujette à plainte. La plaignante, poursuivie, a qualité pour agir par cette voie.</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1.2</w:t>
      </w:r>
    </w:p>
    <w:p>
      <w:r>
        <w:t>La plainte doit être déposée dans les dix jours suivant celui où le plaignant a eu connaissance de la mesure (art. 17 al. 2 LP). Expédiée le 14 mars 2013 à l'Office (qui l'a transmise à la Chambre de céans conformément à l'art. 64 al. 2 LPA, applicable par renvoi de l'art. 9 al. 4 LaLP) contre une commination de faillite notifiée le 11 mars 2013, la plainte a été formée en temps utile. Respectant pour le surplus les exigences de forme prescrites par la loi (art. 65 al. 1 et 2 LPA; art. 9 al. 1 LaLP), elle est recevable.</w:t>
      </w:r>
    </w:p>
    <w:p>
      <w:r>
        <w:rPr>
          <w:b/>
        </w:rPr>
        <w:t>E. 2</w:t>
      </w:r>
    </w:p>
    <w:p>
      <w:r>
        <w:t>2.1.1 Dès réception de la réquisition de continuer la poursuite, l'office des poursuites adresse sans retard la commination de faillite au débiteur sujet à la poursuite par voie de faillite (art. 159 LP). Si le commandement de payer a été frappé d'opposition, le créancier poursuivant doit joindre à sa réquisition de continuer la poursuite, le jugement de mainlevée de cette opposition, les documents attestant que ce jugement est définitif et, si la mainlevée provisoire a été prononcée, les documents prouvant qu'une action en libération de dette n'a pas été intentée, qu'elle a été retirée ou qu'elle a été rejetée par un jugement passé en force (GILLIERON, Commentaire, n. 8 ad art. 159). Dans les cas susvisés, il appartient au créancier poursuivant d'écarter l'opposition (WINKLER, in SchKG Kurzkommentar, HUNKELER (éd.), n. 8 ad art. 88 LP). Le débiteur poursuivi a un intérêt éminent à connaître d'une manière précise la personne du créancier poursuivant, notamment pour savoir s'il a des exceptions à lui opposer (ATF 102 III 132 consid 2b, JdT 1978 II 61; ATF 62 III 135, JdT 1937 II 27).</w:t>
      </w:r>
    </w:p>
    <w:p>
      <w:r>
        <w:t>- 4/6 -</w:t>
      </w:r>
    </w:p>
    <w:p>
      <w:r>
        <w:t>A/977/2013-CS L'office des poursuites saisi d'une réquisition de continuer la poursuite doit vérifier sa compétence ratione loci et s'assurer que le poursuivant n'est pas forclos (art. 88 al. 2 LP). Cela fait, il doit déterminer le mode de continuation de la poursuite (art. 38 al. 3, 49 et 40 LP); cet examen doit être opéré sans délai, car l'établissement et la remise de la commination de faillite à un agent notificateur ne doivent souffrir aucun retard (GILLIERON, op. cit., n. 7-8 ad art. 159-176, n. 10- 15). 2.1.2 Par ailleurs,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(GILLIERON, Poursuite pour dettes, faillite et concordat, 4ème éd., p. 43). 2.2.1 En l'espèce, la plaignante, qui plaide en personne, expose, notamment et en substance, qu'elle ne doit rien à Mme P______. Or, c'est contre cette dernière que le Tribunal de première instance a prononcé la mainlevée provisoire de l'opposition formée à la poursuite à l'origine de la commination de faillite querellée ; la plaignante relève par ailleurs que cette commination de faillite mentionne S______ Sàrl comme créancière et non Mme P______. Au vu des faits de la cause, il apparaît tout d'abord, conformément aux principes rappelés ci-dessus sous ch. 2.1.2, qu'il n'appartient pas à l'Office ni à la Chambre de surveillance de revoir le bien-fondé de la décision du juge de la mainlevée. Comme le relève à juste titre l'Office, si ce juge a, par hypothèse, prononcé la mainlevée de l'opposition en ne visant par les bonnes parties, il incombait à la plaignante - qui ne soutient pas que le jugement de mainlevée ne lui aurait pas été notifié - de contester cette décision selon les voies de droit prévues aux art. 147ss, 319ss ou 328ss CPC. Il n'appartient pas non plus à l'Office ou à la Chambre de surveillance de revoir le bien-fondé de la créance poursuivie, cette question étant dénuée de pertinence dans le cadre de la présente plainte, puisqu'elle a trait au fond du litige et ne met pas en cause la violation d’une disposition propre à la législation sur l’exécution forcée. 2.2.2 Cela étant, le jugement de mainlevée joint par l'intimée à sa réquisition de poursuite n'a effectivement pas été prononcé en sa faveur, mais en faveur d'une autre personne juridique, soit Mme P______, le fait que cette dernière a été mentionnée dans la procédure de mainlevée comme la représentante de ladite intimée ne changeant rien à cette situation.</w:t>
      </w:r>
    </w:p>
    <w:p>
      <w:r>
        <w:t>- 5/6 -</w:t>
      </w:r>
    </w:p>
    <w:p>
      <w:r>
        <w:t>A/977/2013-CS Or, conformément aux principes rappelés ci-dessus sous ch. 2.1.1, il incombait à l'intimée de joindre à sa réquisition de continuer la poursuite un jugement de mainlevée auquel elle était elle-même partie, et non pas, comme elle l'a fait, une décision de mainlevée de l'opposition de la plaignante débitrice prononcée en faveur d'une tierce personne, fut-elle la représentante de cette intimée, tierce personne qui se retrouvait ainsi - même à tort - dans la position de la créancière poursuivante à la place de l'intimée. La mainlevée de l'opposition de la plaignante à la poursuite dirigée contre elle par cette intimée en particulier n'ayant ainsi pas été valablement prononcée, l'Office aurait dû relever de lui-même cette informalité, qui l'empêchait de faire droit à la continuation de la poursuite concernée par la notification de la commination de faillite querellée. Par conséquent, la plainte sera admise et la commination de faillite notifiée à la plaignante, annulée. La présente décision rend par ailleurs sans objet le prononcé d'un quelconque effet suspensif à la plainte.</w:t>
      </w:r>
    </w:p>
    <w:p>
      <w:r>
        <w:rPr>
          <w:b/>
        </w:rPr>
        <w:t>E. 3</w:t>
      </w:r>
    </w:p>
    <w:p>
      <w:r>
        <w:t>La procédure de plainte est gratuite (art. 20a al. 2 ch. 5 LP et art. 61 al. 2 let. a OELP) et il ne peut être alloué aucun dépens dans cette procédure (art. 62 al. 2 OELP). * * * * *</w:t>
      </w:r>
    </w:p>
    <w:p>
      <w:r>
        <w:t>- 6/6 -</w:t>
      </w:r>
    </w:p>
    <w:p>
      <w:r>
        <w:t>A/977/2013-CS</w:t>
      </w:r>
    </w:p>
    <w:p>
      <w:r>
        <w:t>PAR CES MOTIFS, La Chambre de surveillance : A la forme : Déclare recevable la plainte formée le 14 mars 2013 par C______, P. &amp; M. C______ SNC contre la commination de faillite notifiée le 11 mars 2013 dans la poursuite n° 12 xxxx77 M. Au fond : Admet la plainte. Annule la commination de faillite notifiée le 11 mars 2013 à C______, P. &amp; M. C______ SNC dans la poursuite n° 12 xxxx77 M. Déboute les parties de toutes autres conclusions. Siégeant : Madame Valérie LAEMMEL-JUILLARD, présidente; Monsieur Philipp GANZONI et Monsieur Christian CHAVAZ,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