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DCSO/12/2013 vom 17. Januar 2013</w:t>
      </w:r>
    </w:p>
    <w:p>
      <w:r>
        <w:t>GE Cour de justice, 2013-01-17, FR</w:t>
      </w:r>
    </w:p>
    <w:p>
      <w:r>
        <w:rPr>
          <w:b/>
        </w:rPr>
        <w:t xml:space="preserve">Quelle: </w:t>
      </w:r>
      <w:r>
        <w:t>https://mcp.opencaselaw.ch/entscheid/ge_gerichte_DCSO_12_2013</w:t>
      </w:r>
    </w:p>
    <w:p>
      <w:r>
        <w:t>FR: GE_GERICHTE DCSO/12/2013 du 17 janvier 2013</w:t>
      </w:r>
    </w:p>
    <w:p>
      <w:r>
        <w:t>IT: GE_GERICHTE DCSO/12/2013 del 17 gennaio 2013</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Un avis à l'employeur concernant une saisie de salaire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 En l'espèce, le plaignant allègue, sans en apporter la preuve, avoir eu connaissance de la saisie sur son salaire le 13 novembre 2012.</w:t>
      </w:r>
    </w:p>
    <w:p>
      <w:r>
        <w:t>La question de savoir si sa plainte respecte le délai de dix jours peut toutefois rester ouverte, une plainte étant recevable en tout temps lorsque la mesure attaquée porte atteinte au minimum vital du débiteur et de sa famille et les place dans une situation intolérable (art. 22 LP; ATF 114 III 78 consid. 3, JdT 1990 II 162).</w:t>
      </w:r>
    </w:p>
    <w:p>
      <w:r>
        <w:t>La plainte respectant pour le surplus les exigences de forme posées par la loi (art. 9 al. 1 LaLP), il y a lieu d'entrer en matière.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l'espèce, l'Office a, suite à l'interrogatoire du plaignant et au vu des pièces produites, procédé à un nouvel examen de la situation; dans son rapport à la</w:t>
      </w:r>
    </w:p>
    <w:p>
      <w:r>
        <w:t>- 4/6 -</w:t>
      </w:r>
    </w:p>
    <w:p>
      <w:r>
        <w:t>A/3422/2012-CS plainte, il a conclu à ce que la Chambre de céans "constate et déclare que la saisie salaire peut être exécutée à hauteur de 5'492 fr. 15 (revenu : 11'433 fr. 95 / minimum vital : 5'941 fr. 80) et que la saisie de toutes sommes supérieures à 1'270 fr. peut être levée"; ce rapport a été communiqué à l'intimée, qui n'a pas présenté de nouvelles observations, et au plaignant, qui a déclaré maintenir sa plainte "en tant qu'elle tend à la constatation de son minimum vital tel que déterminé par l'Office des poursuites (CHF 5'941 fr. 80)".</w:t>
      </w:r>
    </w:p>
    <w:p>
      <w:r>
        <w:rPr>
          <w:b/>
        </w:rPr>
        <w:t>E. 2.3</w:t>
      </w:r>
    </w:p>
    <w:p>
      <w:r>
        <w:t>Au vu de ce qui précède, la Chambre de céans admettra la plainte et dira que la quotité saisissable s'élève à 5'492 fr. par mois à compter du mois de novembre 2012, l'Office étant invité à restituer au plaignant l'éventuel trop perçu.</w:t>
      </w:r>
    </w:p>
    <w:p>
      <w:r>
        <w:t>* * * * *</w:t>
      </w:r>
    </w:p>
    <w:p>
      <w:r>
        <w:t>- 5/6 -</w:t>
      </w:r>
    </w:p>
    <w:p>
      <w:r>
        <w:t>A/3422/2012-CS PAR CES MOTIFS, La Chambre de surveillance : A la forme : Déclare recevable la plainte formée le 14 novembre 2012 par M. P______ contre la saisie de salaire exécutée à son encontre à concurrence de toutes sommes supérieures à 1'270 fr. par mois ainsi que toutes sommes lui revenant à titre de primes, gratifications et/ou 13ème salaire. Au fond : L'admet. Dit que la quotité saisissable s'élève à 5'492 fr. par mois à compter du mois de novembre 2012. Invite l'Office des poursuites à restituer à M. P______ l'éventuel trop perçu. Déboute les parties de toutes autres conclusions. Siégeant : Madame Ariane WEYENETH, présidente; Monsieur Philipp GANZONI et Monsieur Philippe VEILLARD, juges assesseurs; Madame Véronique PISCETTA, greffière.</w:t>
      </w:r>
    </w:p>
    <w:p>
      <w:r>
        <w:t>La présidente : Ariane WEYENETH</w:t>
      </w:r>
    </w:p>
    <w:p>
      <w:r>
        <w:t>La greffière : Véronique PISCETTA</w:t>
      </w:r>
    </w:p>
    <w:p>
      <w:r>
        <w:t>- 6/6 -</w:t>
      </w:r>
    </w:p>
    <w:p>
      <w:r>
        <w:t>A/3422/2012-CS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