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DCSO/129/2014 vom 22. Mai 2014</w:t>
      </w:r>
    </w:p>
    <w:p>
      <w:r>
        <w:t>GE Cour de justice, 2014-05-22, FR</w:t>
      </w:r>
    </w:p>
    <w:p>
      <w:r>
        <w:rPr>
          <w:b/>
        </w:rPr>
        <w:t xml:space="preserve">Quelle: </w:t>
      </w:r>
      <w:r>
        <w:t>https://mcp.opencaselaw.ch/entscheid/ge_gerichte_DCSO_129_2014</w:t>
      </w:r>
    </w:p>
    <w:p>
      <w:r>
        <w:t>FR: GE_GERICHTE DCSO/129/2014 du 22 mai 2014</w:t>
      </w:r>
    </w:p>
    <w:p>
      <w:r>
        <w:t>IT: GE_GERICHTE DCSO/129/2014 del 22 maggio 2014</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continuer la poursuite par la voie de la saisie. Sa plainte satisfait aux exigences de forme et de contenu prescrites par la loi (art. 9 al. 1 et 2 LaLP). Elle est donc recevable.</w:t>
      </w:r>
    </w:p>
    <w:p>
      <w:r>
        <w:rPr>
          <w:b/>
        </w:rPr>
        <w:t>E. 2</w:t>
      </w:r>
    </w:p>
    <w:p>
      <w:r>
        <w:t>Les deux plaintes référencées sous les numéros de causes A/699/2014 et A/701/2014 seront jointes d'office sous le n° A/699/2014, cela en application de l'art. 70 LPA, en tant que ces plaintes se rapportent à une situation identique et à une cause juridique commune.</w:t>
      </w:r>
    </w:p>
    <w:p>
      <w:r>
        <w:rPr>
          <w:b/>
        </w:rPr>
        <w:t>E. 3.1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qui signifie que l'Office doit agir sans désemparer mais en tenant compte de toutes les circonstances, soit en principe dans un délai de quelques jours, peut donner lieu à une plainte pour retard injustifié, et, en cas de dommage, entraîner la responsabilité du canton (art. 5 LP). Ce non-respect ne constitue en revanche pas une cause d'annulation ou de nullité de la saisie. (Walter A. STOFFEL, Voies d'exécution, § 3 n° 57 ss ; Pierre-Robert GILLIERON, Commentaire, ad art. 89 n° 40 ss ; Bénédict FOËX, Commentaire romand de la LP ad art. 89 n° 15 ss).</w:t>
      </w:r>
    </w:p>
    <w:p>
      <w:r>
        <w:t>- 4/5 -</w:t>
      </w:r>
    </w:p>
    <w:p>
      <w:r>
        <w:t>A/699/2014-CS</w:t>
      </w:r>
    </w:p>
    <w:p>
      <w:r>
        <w:rPr>
          <w:b/>
        </w:rPr>
        <w:t>E. 3.2</w:t>
      </w:r>
    </w:p>
    <w:p>
      <w:r>
        <w:t>En l'espèce, il ressort des faits de la cause que l'Office n'a effectivement, et de loin pas, comme il l'a d'ailleurs admis lui-même, respecté le délai légal imparti par l'art. 89 LP.</w:t>
      </w:r>
    </w:p>
    <w:p>
      <w:r>
        <w:t>La Chambre de surveillance doit dès lors constater qu'il n'a pas pris en charge avec toute la diligence voulue le traitement des réquisitions de continuer la poursuite par la voie de la saisie faisant l'objet des présentes plaintes. Il en est ainsi résulté un retard inacceptable au regard des obligations légales de cet Office. Cela étant, il y a lieu de souligner tout de même que ledit Office a admis son erreur et qu'il s'en est excusé auprès de la créancière poursuivante. En outre, il lui a déjà transmis le procès-verbal de saisie requis, de sorte que la présente plainte est devenue sans objet. La cause A/699/2014 sera en conséquence rayée du rôle.</w:t>
      </w:r>
    </w:p>
    <w:p>
      <w:r>
        <w:rPr>
          <w:b/>
        </w:rPr>
        <w:t>E. 4</w:t>
      </w:r>
    </w:p>
    <w:p>
      <w:r>
        <w:t>Il n'est pas perçu de dépens (art. 62 al. OELP). * * * * *</w:t>
      </w:r>
    </w:p>
    <w:p>
      <w:r>
        <w:t>- 5/5 -</w:t>
      </w:r>
    </w:p>
    <w:p>
      <w:r>
        <w:t>A/699/2014-CS PAR CES MOTIFS, La Chambre de surveillance : A la forme : Déclare recevable les plaintes pour retard injustifié formées le 6 mars 2014 G______ SA dans le cadre des poursuites nos 13 xxxx13 L et 13 xxxx26 V. Ordonne la jonction de ces plaintes, référencées sous les numéros de causes A/699/2014 et A/701/2014, sous le numéro de cause A/699/2014. Au fond : Constate que l'Office des poursuites a tardé de manière injustifiée à traiter les réquisitions de continuer les poursuites visées par les plaintes précitées. Constate toutefois que ces plaintes sont devenues sans objet. Raye en conséquence la cause A/699/2014 du rôle. Siégeant : Mme Valérie LAEMMEL-JUILLARD, présidente; Madame Natalie OPPATJA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