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DCSO/127/2013 vom 14. Januar 2013</w:t>
      </w:r>
    </w:p>
    <w:p>
      <w:r>
        <w:t>GE Cour de justice, 2013-01-14, FR</w:t>
      </w:r>
    </w:p>
    <w:p>
      <w:r>
        <w:rPr>
          <w:b/>
        </w:rPr>
        <w:t xml:space="preserve">Quelle: </w:t>
      </w:r>
      <w:r>
        <w:t>https://mcp.opencaselaw.ch/entscheid/ge_gerichte_DCSO_127_2013</w:t>
      </w:r>
    </w:p>
    <w:p>
      <w:r>
        <w:t>FR: GE_GERICHTE DCSO/127/2013 du 14 janvier 2013</w:t>
      </w:r>
    </w:p>
    <w:p>
      <w:r>
        <w:t>IT: GE_GERICHTE DCSO/127/2013 del 14 gennaio 2013</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Un procès-verbal de séquestre constitue une mesure sujette à plainte et la plaignante, poursuivante, a qualité pour agir par cette voie.</w:t>
      </w:r>
    </w:p>
    <w:p>
      <w:r>
        <w:rPr>
          <w:b/>
        </w:rPr>
        <w:t>E. 1.2</w:t>
      </w:r>
    </w:p>
    <w:p>
      <w:r>
        <w:t>La plainte contre une mesure de l'Office doit être déposée dans les dix jours suivant celui où le plaignant a eu connaissance de la décision attaquée (art. 17 al. 2 LP).</w:t>
      </w:r>
    </w:p>
    <w:p>
      <w:r>
        <w:t>En l'espèce, formée le 2 avril 2013 contre l'acte querellé reçu le 22 mars 2013, la plainte a été interjetée en temps utile. Respectant pour le surplus les exigences de forme prescrites par la loi (art. 9 al. 1 LaLP et art. 65 al. 1 et 2 LPA applicable par renvoi de l'art. 9 al. 4 LaLP), elle est recevable.</w:t>
      </w:r>
    </w:p>
    <w:p>
      <w:r>
        <w:rPr>
          <w:b/>
        </w:rPr>
        <w:t>E. 2</w:t>
      </w:r>
    </w:p>
    <w:p>
      <w:r>
        <w:t>Les articles 91 à 109 LP relatifs à la saisie s'appliquent par analogie à l'exécution du séquestre (art. 275 LP).</w:t>
      </w:r>
    </w:p>
    <w:p>
      <w:r>
        <w:rPr>
          <w:b/>
        </w:rPr>
        <w:t>E. 3.1</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w:t>
      </w:r>
    </w:p>
    <w:p>
      <w:r>
        <w:t>- 5/6 -</w:t>
      </w:r>
    </w:p>
    <w:p>
      <w:r>
        <w:t>A/1064/2013-CS contrôle de l’autorité de surveillance se limite aux éléments de calcul qui ont été critiqués par celui-ci dans le délai de plainte (SJ 2000 II 211).</w:t>
      </w:r>
    </w:p>
    <w:p>
      <w:r>
        <w:rPr>
          <w:b/>
        </w:rPr>
        <w:t>E. 3.2</w:t>
      </w:r>
    </w:p>
    <w:p>
      <w:r>
        <w:t>En l'espèce, la plaignante ne critique pas les charges retenues par l'Office pour fixer le minimum vital du poursuivi. Seul est litigieux le salaire de ce dernier, la plaignante soutenant que l'attestation du 14 mars 2013, établie par la société dont il est salarié et sur laquelle l'Office s'est fondé, n'est pas vraisemblable.</w:t>
      </w:r>
    </w:p>
    <w:p>
      <w:r>
        <w:t>Il ressort de l'instruction de la cause que, lors de son interrogatoire le 15 février 2013, le poursuivi - qui, à teneur du procès-verbal des opérations de la saisie qu'il a signé, a été rendu attentif aux conséquences pénales en cas de fausses déclarations - a affirmé percevoir un salaire brut de 7'000 fr. et a produit son bulletin de salaire, du même montant, pour le mois de janvier 2013; dans sa réponse à la plainte il a produit les bulletins de salaire pour les mois de février et mars 2013 faisant mention dudit salaire; l'attestation de son employeur est, par ailleurs, corroborée par les pièces produites par FIDUCIAIRE Z______ SA, en particulier le certificat de salaire pour l'année 2012 et l'avenant au contrat de travail du poursuivi daté du 12 février 2013, ainsi que les états financiers de la société, et aucun élément du dossier ne permet de mettre en doute leur véracité.</w:t>
      </w:r>
    </w:p>
    <w:p>
      <w:r>
        <w:t>Au surplus, l'Office, tenant compte du fait que le poursuivi pouvait percevoir, en sus de son salaire, des commissions, a fait porter la saisie sur un excédent correspondant à la part de revenu qui n'est pas affectée à la couverture du minimum vital (OCHSNER, in CR-LP, n. 33 ad art. 93 LP; SJ 2000 II 218).</w:t>
      </w:r>
    </w:p>
    <w:p>
      <w:r>
        <w:t>Enfin, l'allégué de la plaignante selon lequel le poursuivi aurait d'autres sources de revenu est sans pertinence, le séquestre ayant pour objet le salaire versé à ce dernier par son employeur, O______ SA.</w:t>
      </w:r>
    </w:p>
    <w:p>
      <w:r>
        <w:t>Il s'ensuit que la décision entreprise ne prête pas le flanc à la critique.</w:t>
      </w:r>
    </w:p>
    <w:p>
      <w:r>
        <w:t>Mal fondée, la plainte sera en conséquence rejetée.</w:t>
      </w:r>
    </w:p>
    <w:p>
      <w:r>
        <w:rPr>
          <w:b/>
        </w:rPr>
        <w:t>E. 4</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- 6/6 -</w:t>
      </w:r>
    </w:p>
    <w:p>
      <w:r>
        <w:t>A/1064/2013-CS PAR CES MOTIFS, La Chambre de surveillance : A la forme : Déclare recevable la plainte formée le 2 avril 2013 par Mme L______ contre le procès- verbal de séquestre n° 13 xxxx17 J. Au fond : La rejette. Déboute les parties de toutes autres conclusions. Siégeant : Madame Ariane WEYENETH, présidente; Monsieur Philipp GANZONI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