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DCSO/125/2013 vom 16. Mai 2013</w:t>
      </w:r>
    </w:p>
    <w:p>
      <w:r>
        <w:t>GE Cour de justice, 2013-05-16, FR</w:t>
      </w:r>
    </w:p>
    <w:p>
      <w:r>
        <w:rPr>
          <w:b/>
        </w:rPr>
        <w:t xml:space="preserve">Quelle: </w:t>
      </w:r>
      <w:r>
        <w:t>https://mcp.opencaselaw.ch/entscheid/ge_gerichte_DCSO_125_2013</w:t>
      </w:r>
    </w:p>
    <w:p>
      <w:r>
        <w:t>FR: GE_GERICHTE DCSO/125/2013 du 16 mai 2013</w:t>
      </w:r>
    </w:p>
    <w:p>
      <w:r>
        <w:t>IT: GE_GERICHTE DCSO/125/2013 del 16 maggio 2013</w:t>
      </w:r>
    </w:p>
    <w:p>
      <w:pPr>
        <w:pStyle w:val="Heading2"/>
      </w:pPr>
      <w:r>
        <w:t>Regeste</w:t>
      </w:r>
    </w:p>
    <w:p>
      <w:r>
        <w:t>Résumé: En présence de faits irrévocables, tels que la réalisation du gage ou la distribution des deniers, la clôture de la poursuite empêche d'annuler un acte de poursuite.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Elle est toutefois recevable en tout temps en cas de nullité au sens de l'art. 22 al. 1 LP. Un commandement de payer notifié par voie édictale sans que soient réunies les conditions nécessaires à une telle notification ne peut pas être considéré comme nul, mais doit être attaqué dans le délai de 10 jours prévu à l'art. 17 al. 2 LP. Ce délai court dès le moment où le poursuivi a eu connaissance de la publication qu'il tient pour irrégulière, respectivement d'un acte de poursuite émis postérieurement dans la même poursuite (cf. ATF 138 III 265 consid. 3.1; 136 III 571 consid. 6.1, SJ 2011 I 5; Charles JAQUES, De la notification des actes de poursuite, in BlSchK 2011, p. 177 ss, 193). En l'espèce, les plaignants soutiennent qu'ils ont eu connaissance de la mesure qu'ils contestent à réception le 19 mars 2013 du courrier de l'Office du 13 mars 2013. Une telle allégation apparaît peu crédible, dès lors que, d'une part, ils produisent une procuration signée le 16 juin 2012 en faveur de leur conseil genevois aux fins d'être conseillés et représentés dans le litige qui les opposent à la créancière poursuivante et que, d'autre part, la Banque X______ les a informés du virement effectué en faveur de l'Office par courrier du 21 janvier 2013. La question du respect du délai de l'art. 17 al. 2 LP peut toutefois rester indécise, dans la mesure où la plainte apparaît irrecevable pour un autre motif.</w:t>
      </w:r>
    </w:p>
    <w:p>
      <w:r>
        <w:t>- 7/9 -</w:t>
      </w:r>
    </w:p>
    <w:p>
      <w:r>
        <w:t>A/1028/2013-CS</w:t>
      </w:r>
    </w:p>
    <w:p>
      <w:r>
        <w:rPr>
          <w:b/>
        </w:rPr>
        <w:t>E. 1.3</w:t>
      </w:r>
    </w:p>
    <w:p>
      <w:r>
        <w:t>La qualité pour porter plainte selon l'art. 17 LP – condition de recevabilité devant être examinée d'office (GILLIERON,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GILLIERON, Commentaire, n. 156 ad art. 17 LP). La plainte est dès lors irrecevable si elle tend uniquement à faire constater l'illégalité d'une notification par voie édictale d'un acte de poursuite. La plainte ne saurait en effet avoir pour seul but de servir de fondement à une action en dommages-intérêts ou en réparation du tort moral (ATF 138 III 265 consid. 3.2 et les références citées). Lorsqu'il s'agit de réparer le dommage causé par la faute de l'office, les règles sur la responsabilité des fonctionnaires et employés des offices s'appliquent (art. 5 ss LP; ATF 138 III 265 consid. 3.3.3). En l'espèce, l'encaissement a eu lieu le 22 janvier 2013 et l'Office a délivré, le 6 mars 2013, des actes d'insuffisance de gage dans le cadre des deux poursuites dirigées à l'encontre des plaignants. Il s'ensuit que la plainte n'a plus d'intérêt concret. En effet, en présence de faits irrévocables, tels que la réalisation du gage ou la distribution des deniers, la clôture de la poursuite empêche d'annuler un acte de poursuite (cf. ATF 138 III 265 consid. 3.3.1; 72 III 42, JT 1947 II 6; arrêt du Tribunal fédéral B.42/1981 du 3 avril 1981 consid. 2, in Rep. 1982 p. 352). L'admission de la plainte ne permettrait donc pas de redresser la mesure attaquée. En d'autres termes, à supposer qu'elle soit favorable au plaignant, la présente décision aurait uniquement pour effet de constater que l'Office a violé la loi en procédant par la voie édictale. Cela ne pallierait pas pour autant l'absence d'un intérêt pratique à la plainte (ATF 120 III 107 consid. 2 et les références citées). Il suit de là que la plainte doit être déclarée irrecevable, les plaignants demeurant libre d'agir en responsabilité contre l'Etat devant le Tribunal de première instance (art. 16 LaLP – RS/GE E 3 60), s'ils s'y estiment fondés. 2. La procédure de plainte est gratuite (art. 20a al. 2 ch. 5 LP et art. 61 al. 2 let. a OELP) et il ne peut être alloué aucuns dépens dans cette procédure (art. 62</w:t>
      </w:r>
    </w:p>
    <w:p>
      <w:r>
        <w:t>- 8/9 -</w:t>
      </w:r>
    </w:p>
    <w:p>
      <w:r>
        <w:t>A/1028/2013-CS al. 2 OELP). Conformément à ces dispositions, la présente décision est rendue sans frais ni dépens. * * * * *</w:t>
      </w:r>
    </w:p>
    <w:p>
      <w:r>
        <w:t>- 9/9 -</w:t>
      </w:r>
    </w:p>
    <w:p>
      <w:r>
        <w:t>A/1028/2013-CS PAR CES MOTIFS, La Chambre de surveillance : Déclare irrecevable la plainte formée le 27 mars 2013 par M. A______ et Mme A______ dans le cadre des poursuites n° 11 xxxx19 G et n° 11 xxxx20 F. Siégeant : Monsieur Grégory BOVEY, président; Madame Valérie CARERA et Monsieur Eric de PREUX,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 Il est constant que la notification d'un commandement de payer par la voie édictale est une mesure susceptible de plainte devant la Chambre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