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DCSO/123/2013 vom 16. Mai 2013</w:t>
      </w:r>
    </w:p>
    <w:p>
      <w:r>
        <w:t>GE Cour de justice, 2013-05-16, FR</w:t>
      </w:r>
    </w:p>
    <w:p>
      <w:r>
        <w:rPr>
          <w:b/>
        </w:rPr>
        <w:t xml:space="preserve">Quelle: </w:t>
      </w:r>
      <w:r>
        <w:t>https://mcp.opencaselaw.ch/entscheid/ge_gerichte_DCSO_123_2013</w:t>
      </w:r>
    </w:p>
    <w:p>
      <w:r>
        <w:t>FR: GE_GERICHTE DCSO/123/2013 du 16 mai 2013</w:t>
      </w:r>
    </w:p>
    <w:p>
      <w:r>
        <w:t>IT: GE_GERICHTE DCSO/123/2013 del 16 maggio 2013</w:t>
      </w:r>
    </w:p>
    <w:p>
      <w:pPr>
        <w:pStyle w:val="Heading2"/>
      </w:pPr>
      <w:r>
        <w:t>Regeste</w:t>
      </w:r>
    </w:p>
    <w:p>
      <w:r>
        <w:t>Résumé: Le plaignant s'en prend au fondement de la créance en poursuite, question ne relevant pas de la compétence de la Chambre de surveillance. L'Office, saisi d'une réquisition de poursuite conforme à l'art. 67 LP, n'avait pas non plus à examiner la réalité de la créance en poursuite.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Elle est toutefois recevable en tout temps (art. 22 al. 1 LP) en cas de nullité d'une poursuite qui procéderait d'un abus manifeste de droit (art. 2 al. 2 CC).</w:t>
      </w:r>
    </w:p>
    <w:p>
      <w:r>
        <w:t>- 5/7 -</w:t>
      </w:r>
    </w:p>
    <w:p>
      <w:r>
        <w:t>A/1079/2013-CS En l'espèce, le commandement de payer demeurant litigieux a été notifié le 14 février 2013. Sous réserve d'un abus manifeste de droit, la plainte, expédiée le</w:t>
      </w:r>
    </w:p>
    <w:p>
      <w:r>
        <w:rPr>
          <w:b/>
        </w:rPr>
        <w:t>E. 1.3</w:t>
      </w:r>
    </w:p>
    <w:p>
      <w:r>
        <w:t>Le dossier étant en état d'être jugé sur le vu des pièces du dossier, il ne sera pas donné suite à la mesure d'instruction sollicitée par le plaignant. L'on ne voit en effet pas en quoi l'interrogatoire des "signataires des courriers [adressés au plaignant]" serait utile pour décider si la poursuite considérée est ou non constitutive d'un abus de droit. Le plaignant ne l'explique du reste pas. 2. 2.1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5A_76/2013 du 15 mars 2013 consid. 3.1; 5A_890/2012 du 5 mars 2013 consid. 5.3; 5A_588/2011 du</w:t>
      </w:r>
    </w:p>
    <w:p>
      <w:r>
        <w:t>- 6/7 -</w:t>
      </w:r>
    </w:p>
    <w:p>
      <w:r>
        <w:t>A/1079/2013-CS 18 novembre 2011 consid. 3.2; 5A_250/2007 du 19 septembre 2007 consid. 3.1). Ainsi, en droit suisse, l'exécution forcée s'opère sur la simple demande du créancier, sans jugement préalable des tribunaux (arrêt du Tribunal fédéral 5A_76/2013 précité). 2.2 En l'espèce, sous le couvert d'un prétendu abus de droit, force est de constater que la contestation du plaignant porte sur les prétentions litigieuses. Il allègue, en effet, que la créancière poursuivante ne serait pas fondée à lui réclamer paiement des créances en poursuite, dès lors que celles-ci ont été payées. Comme rappelé ci-dessus, un tel grief ne permet pas d'obtenir par la voie de la plainte le constat de la nullité d'une poursuite. Il n'appartient en effet pas à l'autorité de surveillance d'examiner si les créances en poursuite sont exigées à bon droit ou non. Il suit de là que, faute d'abus de droit, la plainte est tardive et, partant, irrecevable (cf. consid. 1.2 ci-dessus). Il sera pour le surplus relevé que saisi, comme en l'espèce, d'une réquisition de poursuite répondant aux exigences de l'art. 67 LP, l'Office est tenu d'y donner suite par la notification du commandement de payer (art. 71 al. 1 LP), sans avoir à se soucier de la réalité de la créance réclamée (GILLIERON, op. cit., n. 16 ad art. 67 LP). 2.3 Cela étant, la Chambre de céans rappellera que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Si opposition a été formée au commandement de payer, la voie de l'action générale en constatation de l'inexistence de la créance en poursuite demeure à disposition du débiteur poursuivi (ATF 128 III 334). Ces actions relèvent toutes de la compétence du juge ordinaire, soit à Genève, du Tribunal de première instance (art. 86 al. 3 let. a LOJ). 2.4 Enfin, la Chambre de céans n'est pas compétente pour connaître des prétentions en dommages-intérêts que le plaignant formule dans sa réplique spontanée en invoquant notamment l'art. 6 LP. Si tant est que celles-ci soient dirigées contre l'Office – ce qui n'apparaît pas clairement à la lecture de ladite réplique spontanée –, seul le Tribunal de première instance est compétent pour en connaître. L'art. 16 al. 1 LaLP dispose en effet que l'action en responsabilité contre le canton au sens de l'art. 5 LP est de la compétence dudit tribunal.</w:t>
      </w:r>
    </w:p>
    <w:p>
      <w:r>
        <w:rPr>
          <w:b/>
        </w:rPr>
        <w:t>E. 3</w:t>
      </w:r>
    </w:p>
    <w:p>
      <w:r>
        <w:t>La procédure de plainte est gratuite (art. 20a al. 2 ch. 5 LP et art. 61 al. 2 let. a OELP).</w:t>
      </w:r>
    </w:p>
    <w:p>
      <w:r>
        <w:t>- 7/7 -</w:t>
      </w:r>
    </w:p>
    <w:p>
      <w:r>
        <w:t>A/1079/2013-CS PAR CES MOTIFS, La Chambre de surveillance : Constate que la plainte est sans objet en tant qu'elle vise la poursuite n° 12 xxxx25 R. La déclare irrecevable pour le surplus. Siégeant : Monsieur Grégory BOVEY, président; Madame Valérie CARERA et Monsieur Eric de PREUX,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