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DCSO/123/2012 vom 2. Februar 2012</w:t>
      </w:r>
    </w:p>
    <w:p>
      <w:r>
        <w:t>GE Cour de justice, 2012-02-02, FR</w:t>
      </w:r>
    </w:p>
    <w:p>
      <w:r>
        <w:rPr>
          <w:b/>
        </w:rPr>
        <w:t xml:space="preserve">Quelle: </w:t>
      </w:r>
      <w:r>
        <w:t>https://mcp.opencaselaw.ch/entscheid/ge_gerichte_DCSO_123_2012</w:t>
      </w:r>
    </w:p>
    <w:p>
      <w:r>
        <w:t>FR: GE_GERICHTE DCSO/123/2012 du 2 février 2012</w:t>
      </w:r>
    </w:p>
    <w:p>
      <w:r>
        <w:t>IT: GE_GERICHTE DCSO/123/2012 del 2 febbraio 2012</w:t>
      </w:r>
    </w:p>
    <w:p>
      <w:pPr>
        <w:pStyle w:val="Heading2"/>
      </w:pPr>
      <w:r>
        <w:t>Regeste</w:t>
      </w:r>
    </w:p>
    <w:p>
      <w:r>
        <w:t>Résumé: Retard injustifié admis.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Sa plainte satisfait aux exigences de forme et de contenu prescrites par la loi (art. 9 al. 1 et 2 LaLP). Elle est donc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w:t>
      </w:r>
    </w:p>
    <w:p>
      <w:r>
        <w:t>- 3/4 -</w:t>
      </w:r>
    </w:p>
    <w:p>
      <w:r>
        <w:t>A/388/2012-CS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GILLIERON, Commentaire, ad art. 89 n° 40 ss; Bénédict FOËX, Commentaire romand de la LP ad art. 89 n° 15 ss).</w:t>
      </w:r>
    </w:p>
    <w:p>
      <w:r>
        <w:rPr>
          <w:b/>
        </w:rPr>
        <w:t>E. 2.2</w:t>
      </w:r>
    </w:p>
    <w:p>
      <w:r>
        <w:t>En l'espèce, la réquisition de continuer la poursuite a été enregistrée par l'Office le 23 juin 2011. Du procès-verbal de saisie, il ressort que l'Office a procédé aux opérations suivantes : - le 13 décembre 2011, il a saisi des créances en mains de La Poste suisse et de Crédit Suisse AG, à hauteur de, respectivement, 11 fr. 22 et 68 fr. 27; - le 18 janvier 2012, il a dressé un inventaire des actifs mobiliers; - le 20 janvier 2012, il a interrogé le poursuivi; - le 25 janvier 2012, il lui a communiqué un avis de saisie de gain à hauteur de 756 fr. par mois. L'Office ne donne aucune explication quant aux motifs pour lesquels cette réquisition de continuer la poursuite n'a été traitée que six mois après sa réception, soit dans un délai inadmissible et incompatible avec les exigences légales. La Chambre de céans ne peut dès lors que constater le retard injustifié. Cela étant, il ressort de l'instruction de la cause que le procès-verbal de saisie a finalement été dressé et communiqué à la plaignante, de sorte que la plainte est devenue sans objet en cours de procédure. La cause A/388/2012 sera en conséquence rayée du rôle.</w:t>
      </w:r>
    </w:p>
    <w:p>
      <w:r>
        <w:t>* * * * *</w:t>
      </w:r>
    </w:p>
    <w:p>
      <w:r>
        <w:t>- 4/4 -</w:t>
      </w:r>
    </w:p>
    <w:p>
      <w:r>
        <w:t>A/388/2012-CS PAR CES MOTIFS, La Chambre de surveillance : A la forme : Déclare recevable la plainte pour retard injustifié formée le 2 février 2012 par G______ SA dans le cadre de la poursuite n° 11 xxxx73 B dirigée contre M. Z______. Au fond : Constate que l'Office des poursuites a tardé, de manière injustifiée, à traiter la réquisition de continuer la poursuite précitée. Constate toutefois que la plainte est devenue sans objet. Raye en conséquence la cause A/388/2012 du rôle. Siégeant : Madame Ariane WEYENETH, présidente; Monsieur Antoine HAMDAN et Monsieur Claude MARCET, juges assesseurs; Madame Véronique PISCETTA, greffière.</w:t>
      </w:r>
    </w:p>
    <w:p>
      <w:r>
        <w:t>La présidente : Ariane WEYENETH</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