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DCSO/121/2015 vom 14. November 2014</w:t>
      </w:r>
    </w:p>
    <w:p>
      <w:r>
        <w:t>GE Cour de justice, 2014-11-14, FR</w:t>
      </w:r>
    </w:p>
    <w:p>
      <w:r>
        <w:rPr>
          <w:b/>
        </w:rPr>
        <w:t xml:space="preserve">Quelle: </w:t>
      </w:r>
      <w:r>
        <w:t>https://mcp.opencaselaw.ch/entscheid/ge_gerichte_DCSO_121_2015</w:t>
      </w:r>
    </w:p>
    <w:p>
      <w:r>
        <w:t>FR: GE_GERICHTE DCSO/121/2015 du 14 novembre 2014</w:t>
      </w:r>
    </w:p>
    <w:p>
      <w:r>
        <w:t>IT: GE_GERICHTE DCSO/121/2015 del 14 novembre 2014</w:t>
      </w:r>
    </w:p>
    <w:p>
      <w:pPr>
        <w:pStyle w:val="Heading2"/>
      </w:pPr>
      <w:r>
        <w:t>Erwägungen</w:t>
      </w:r>
    </w:p>
    <w:p>
      <w:r>
        <w:rPr>
          <w:b/>
        </w:rPr>
        <w:t>E. 1</w:t>
      </w:r>
    </w:p>
    <w:p>
      <w:r>
        <w:t>Il est manifeste que la plainte a été formée plus de dix jours après que le plaignant, lors de son passage du 18 septembre 2014 dans les locaux de l'Office, a eu la possibilité de prendre (ou de reprendre) connaissance du commandement de payer notifié dans la poursuite n° n° 14 xxxx70 C. Elle est donc tardive.</w:t>
      </w:r>
    </w:p>
    <w:p>
      <w:r>
        <w:t>Seul reste donc à examiner si la notification du commandement de payer était nulle, ce que la Chambre de surveillance devrait constater même en l'absence d'une plainte recevable en la forme (art. 22 LP).</w:t>
      </w:r>
    </w:p>
    <w:p>
      <w:r>
        <w:rPr>
          <w:b/>
        </w:rPr>
        <w:t>E. 2.1</w:t>
      </w:r>
    </w:p>
    <w:p>
      <w:r>
        <w:t>La notification viciée d'un commandement de payer est en principe nulle, si le vice a eu pour conséquence que le débiteur n'en a jamais eu connaissance (ATF 128 III 101 consid. 1b). Si toutefois le débiteur, nonobstant la notification viciée, a eu connaissance du commandement de payer ou de son contenu essentiel, la notification n'est plus nulle mais uniquement annulable (ATF 128 III 101 consid. 2; Yvan JEANNERET/Saverio LEMBO, in CR LP, 2005, DALLEVES/FOËX/JEANDIN [éd.], n° 34 ad art. 64 LP). La preuve de la prise de connaissance nonobstant la notification viciée incombe à l'Office.</w:t>
      </w:r>
    </w:p>
    <w:p>
      <w:r>
        <w:rPr>
          <w:b/>
        </w:rPr>
        <w:t>E. 2.2</w:t>
      </w:r>
    </w:p>
    <w:p>
      <w:r>
        <w:t>En l'occurrence, il résulte de la plainte elle-même que le plaignant admet avoir pris connaissance du commandement de payer lors de son passage dans les locaux</w:t>
      </w:r>
    </w:p>
    <w:p>
      <w:r>
        <w:t>- 4/5 -</w:t>
      </w:r>
    </w:p>
    <w:p>
      <w:r>
        <w:t>A/3483/2014-CS de l'Office, le 18 septembre 2014. A supposer même que la notification ait été viciée, elle ne serait dès lors pas nulle, mais annulable.</w:t>
      </w:r>
    </w:p>
    <w:p>
      <w:r>
        <w:t>La plainte devra donc être déclarée irrecevable.</w:t>
      </w:r>
    </w:p>
    <w:p>
      <w:r>
        <w:rPr>
          <w:b/>
        </w:rPr>
        <w:t>E. 3</w:t>
      </w:r>
    </w:p>
    <w:p>
      <w:r>
        <w:t>La procédure est gratuite (art. 20a al. 2 ch. 5 LP et art. 61 al. 2 lit. a OELP), et il ne peut être alloué aucun dépens (art. 62 al. 2 OELP). * * * * *</w:t>
      </w:r>
    </w:p>
    <w:p>
      <w:r>
        <w:t>- 5/5 -</w:t>
      </w:r>
    </w:p>
    <w:p>
      <w:r>
        <w:t>A/3483/2014-CS PAR CES MOTIFS, La Chambre de surveillance : A la forme : Déclare irrecevable la plainte formée le 14 novembre 2014 par M. S______ contre la notification du commandement de payer, poursuite n° 14 xxxx70 C. Siégeant : Monsieur Patrick CHENAUX, président; Monsieur Georges ZUFFEREY et Monsieur Mathieu HOWALD,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