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DCSO/120/2014 vom 2. Januar 2014</w:t>
      </w:r>
    </w:p>
    <w:p>
      <w:r>
        <w:t>GE Cour de justice, 2014-01-02, FR</w:t>
      </w:r>
    </w:p>
    <w:p>
      <w:r>
        <w:rPr>
          <w:b/>
        </w:rPr>
        <w:t xml:space="preserve">Quelle: </w:t>
      </w:r>
      <w:r>
        <w:t>https://mcp.opencaselaw.ch/entscheid/ge_gerichte_DCSO_120_2014</w:t>
      </w:r>
    </w:p>
    <w:p>
      <w:r>
        <w:t>FR: GE_GERICHTE DCSO/120/2014 du 2 janvier 2014</w:t>
      </w:r>
    </w:p>
    <w:p>
      <w:r>
        <w:t>IT: GE_GERICHTE DCSO/120/2014 del 2 gennaio 2014</w:t>
      </w:r>
    </w:p>
    <w:p>
      <w:pPr>
        <w:pStyle w:val="Heading2"/>
      </w:pPr>
      <w:r>
        <w:t>Erwägungen</w:t>
      </w:r>
    </w:p>
    <w:p>
      <w:r>
        <w:rPr>
          <w:b/>
        </w:rPr>
        <w:t>E. 1</w:t>
      </w:r>
    </w:p>
    <w:p>
      <w:r>
        <w:t>LaLP) contre des mesures de l'Office non attaquables par la voie judiciaire (art. 17 al. 1 LP), telle la décision d'annuler une poursuite. Déposée dans le délai prescrit (art. 17 al. 2 LP) et respectant les exigences de forme (art. 9 al. 1 LaLP et art. 65 al. 1 et 2 LPA applicable par renvoi de l'art. 9 al.</w:t>
      </w:r>
    </w:p>
    <w:p>
      <w:r>
        <w:rPr>
          <w:b/>
        </w:rPr>
        <w:t>E. 4</w:t>
      </w:r>
    </w:p>
    <w:p>
      <w:r>
        <w:t>LaLP), la plainte est recevable. Le poursuivi a indiqué, lors de l'audience du 14 mai 2013 qu'il s'était disputé avec M. C______, avec qui il partageait un appartement. Depuis septembre 2013, il avait pris à bail un appartement à la rue B______ x à Genève. Son ancien ami ne lui avait pas transmis les courriers relatifs à la procédure. Il avait néanmoins appris, lors d'une discussion avec son épouse la veille de l'audience, quel était l'objet de celle-ci, singulièrement de la plainte au sujet de laquelle il s'est ensuite déterminé. Compte tenu de ces explications, la Chambre de céans retient que le débiteur a eu l'occasion de prendre connaissance de la procédure et de se déterminer. 2. Est litigieuse la question de savoir si le for de la poursuite est à Genève.</w:t>
      </w:r>
    </w:p>
    <w:p>
      <w:r>
        <w:t>2.1 Le for ordinaire de la poursuite est au domicile du débiteur (art. 46 al. 1 LP).</w:t>
      </w:r>
    </w:p>
    <w:p>
      <w:r>
        <w:t>Le domicile du débiteur au sens de cette disposition est déterminé selon les critères prévus par l'art. 23 al. 1 CC et, le cas échéant, par l'art. 20 LDIP qui contient la même notion du domicile: une personne physique a son domicile au lieu ou dans l'Etat où elle réside avec l'intention de s'y établir.</w:t>
      </w:r>
    </w:p>
    <w:p>
      <w:r>
        <w:t>La jurisprudence a déduit deux éléments de la notion de domicile au sens de l'art. 23 al. 1 CC: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135 I 233 consid. 5.1; 132 I 29 consid. 4).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w:t>
      </w:r>
    </w:p>
    <w:p>
      <w:r>
        <w:t>- 4/5 -</w:t>
      </w:r>
    </w:p>
    <w:p>
      <w:r>
        <w:t>A/131/2014-CS</w:t>
      </w:r>
    </w:p>
    <w:p>
      <w:r>
        <w:t>Le moment décisif pour juger de l’existence d’un for de la poursuite est celui de la notification du commandement de payer (arrêt du Tribunal fédéral 5A_5/2009 du</w:t>
      </w:r>
    </w:p>
    <w:p>
      <w:r>
        <w:rPr>
          <w:b/>
        </w:rPr>
        <w:t>E. 9</w:t>
      </w:r>
    </w:p>
    <w:p>
      <w:r>
        <w:t>juillet 2009, consid. 3; DCSO/305/2009 du 9 juillet 2009, consid. 4b).</w:t>
      </w:r>
    </w:p>
    <w:p>
      <w:r>
        <w:t>2.2 En l'espèce, le débiteur utilise deux logements: l'un à A______ où il reçoit ses enfants lors de l'exercice du droit de visite, l'autre à Genève où il passe le reste du temps. Ses enfants sont les deux scolarisés en Suisse où se déroulent, d'ailleurs, les activités que leur père entreprend avec eux. Le poursuivi a encore indiqué qu'il exerce son activité professionnelle depuis son domicile genevois. La holding, dont il s'occupe, est active dans des possessions financières de clients français. L'une des sociétés-fille de celle-ci est active dans le prêt-à-porter tant en Suisse qu'en France. Selon ses dires, tous ses amis vivent à Genève, et c'est à Genève qu'ils se rencontrent. Sa sœur et sa mère vivent en Suisse, et il entretient des contacts réguliers avec sa mère, qui habite M______. En outre, il a déclaré que ses assurances obligatoires sont suisses et qu'il est imposé d'office en Suisse et à la source en France. Au vu de l'ensemble de ces éléments, il apparaît que l'intéressé entretient des liens sociaux et personnels plus étroits avec Genève qu'avec A______. Partant, son domicile au sens de l'art. 23 CC se trouve à Genève. Le débiteur lui-même considère d'ailleurs qu'il y est domicilié. Il existe ainsi un for de poursuite à Genève. Partant, la plainte sera accueillie, la décision du 2 janvier 2014 annulée et l'Office invité à donner suite à la réquisition de poursuite, n° 12 xxxx70 E, du 28 novembre 2013. 3. La procédure de plainte est gratuite (art. 20a al. 2 ch. 5 LP et art. 61 al. 2 let. a OELP), et il ne peut être alloué aucun dépens dans cette procédure (art. 62 al. 2 OELP). * * * * *</w:t>
      </w:r>
    </w:p>
    <w:p>
      <w:r>
        <w:t>- 5/5 -</w:t>
      </w:r>
    </w:p>
    <w:p>
      <w:r>
        <w:t>A/131/2014-CS PAR CES MOTIFS, La Chambre de surveillance : A la forme : Déclare recevable la plainte de Mme R______ du 16 janvier 2014 dirigée contre la décision de l'Office des poursuites du 2 janvier 2014, dans la poursuite n° 12 xxxx70 E. Au fond : Admet la plainte et annule la décision précitée. Invite l'Office des poursuites à donner suite à la réquisition de continuer la poursuite n°12 xxxx70 E. Siégeant : Madame Florence KRAUSKOPF, présidente; Madame Valérie CARERA et Monsieur Eric de PREUX, juges assesseur(e)s; Madame Paulette DORMAN, greffière.</w:t>
      </w:r>
    </w:p>
    <w:p>
      <w:r>
        <w:t>La présidente : Florence KRAUSKOPF</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