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DCSO/11/2013 vom 17. Januar 2013</w:t>
      </w:r>
    </w:p>
    <w:p>
      <w:r>
        <w:t>GE Cour de justice, 2013-01-17, FR</w:t>
      </w:r>
    </w:p>
    <w:p>
      <w:r>
        <w:rPr>
          <w:b/>
        </w:rPr>
        <w:t xml:space="preserve">Quelle: </w:t>
      </w:r>
      <w:r>
        <w:t>https://mcp.opencaselaw.ch/entscheid/ge_gerichte_DCSO_11_2013</w:t>
      </w:r>
    </w:p>
    <w:p>
      <w:r>
        <w:t>FR: GE_GERICHTE DCSO/11/2013 du 17 janvier 2013</w:t>
      </w:r>
    </w:p>
    <w:p>
      <w:r>
        <w:t>IT: GE_GERICHTE DCSO/11/2013 del 17 gennaio 2013</w:t>
      </w:r>
    </w:p>
    <w:p>
      <w:pPr>
        <w:pStyle w:val="Heading2"/>
      </w:pPr>
      <w:r>
        <w:t>Regeste</w:t>
      </w:r>
    </w:p>
    <w:p>
      <w:r>
        <w:t>Résumé: Le commandement de payer a été valablement notifié à l'époux de la poursuivie.</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non attaquables par la voie judiciaire (art. 17 al. 1 LP).</w:t>
      </w:r>
    </w:p>
    <w:p>
      <w:r>
        <w:t>- 3/5 -</w:t>
      </w:r>
    </w:p>
    <w:p>
      <w:r>
        <w:t>A/3536/2012-CS</w:t>
      </w:r>
    </w:p>
    <w:p>
      <w:r>
        <w:t>Il est constant que la notification d'un commandement de payer est une mesure sujette à plainte, que la plaignante, débitrice, a qualité pour contester par cette voie.</w:t>
      </w:r>
    </w:p>
    <w:p>
      <w:r>
        <w:rPr>
          <w:b/>
        </w:rPr>
        <w:t>E. 2</w:t>
      </w:r>
    </w:p>
    <w:p>
      <w:r>
        <w:t>La plainte contre une mesure de l'Office doit être déposée dans les dix jours suivant celui où le plaignant a eu connaissance de la décision attaquée (art. 17 al. 2 LP). Toutefois, lorsque le plaignant invoque la nullité absolue d'un acte de poursuite, la plainte est recevable en tout temps (cf. art. 22 al. 1 LP). En l'espèce, la plaignante soutient qu'elle n'a jamais été notifiée personnellement du commandement de payer, son adresse étant caduque et la personne à qui cet acte a été notifié ne l'en ayant pas informée. Elle invoque en conséquence une violation des dispositions sur la notification, laquelle peut résider dans la nullité de la notification viciée. La Chambre de céans rappellera ici que, conformément à sa jurisprudence (DCSO/407/2012 consid. 1.2; DCSO/356/2012 consid. 2.4; DCSO/32/2012 consid. 3.2; DCSO/442/2009 consid. 3b; DCSO/86/2009 consid. 3b), la réception de l'avis de saisie - acte que la plaignante a, en l'espèce, retiré au guichet de La Poste le 25 septembre 2012 - ne permet pas de retenir que la plaignante a eu connaissance du contenu essentiel du commandement de payer y relatif, l'avis de saisie ne contenant en effet pas les indications prescrites pour la réquisition de poursuite, en particulier les titre et date de la créance ou la cause de l'obligation (art. 67 al. 1 et 69 al. 1 LP).</w:t>
      </w:r>
    </w:p>
    <w:p>
      <w:r>
        <w:rPr>
          <w:b/>
        </w:rPr>
        <w:t>E. 3.1</w:t>
      </w:r>
    </w:p>
    <w:p>
      <w:r>
        <w:t>Une réquisition de poursuite doit satisfaire aux exigences prévues à l'art. 67 LP, à savoir énoncer notamment le nom et le domicile du débiteur et, le cas échéant, de son représentant (art. 67 al. 1 ch. 2 LP), soit, selon le formulaire officiel (Form. 1), son adresse exacte, c'est-à-dire son adresse au lieu où il a son domicile (art. 46 al. 1 LP) ou au lieu où il se trouve s'il n'a pas de domicile fixe (art. 48 LP). Ces mentions sont reprises dans le commandement de payer (art. 69 al. 2 ch. 1 LP).</w:t>
      </w:r>
    </w:p>
    <w:p>
      <w:r>
        <w:t>Il incombe en premier lieu au créancier de fournir à l'office des poursuites toutes les indications nécessaires à l'enregistrement de la poursuite et à la rédaction du commandement de payer. En particulier, il lui appartient de désigner le nom et le domicile du débiteur (art. 67 al. 1 ch. 2 LP). L'office des poursuites doit refuser de donner suite à une réquisition ne désignant pas suffisamment le débiteur. Il n'est pas tenu de rechercher le domicile du poursuivi, mais il doit vérifier les indications données par le créancier, dès lors que sa compétence en dépend (GILLIERON, Poursuite pour dettes, faillite et concordat, 4ème éd., n° 612, p. 124)</w:t>
      </w:r>
    </w:p>
    <w:p>
      <w:r>
        <w:rPr>
          <w:b/>
        </w:rPr>
        <w:t>E. 3.2</w:t>
      </w:r>
    </w:p>
    <w:p>
      <w:r>
        <w:t>Un commandement de payer est un acte de poursuite qui doit faire l’objet d’une communication revêtant la forme qualifiée de la notification (art. 72 LP). Cette dernière consiste en la remise par un employé de l’Office ou de la poste de</w:t>
      </w:r>
    </w:p>
    <w:p>
      <w:r>
        <w:t>- 4/5 -</w:t>
      </w:r>
    </w:p>
    <w:p>
      <w:r>
        <w:t>A/3536/2012-CS l’acte ouvert au débiteur ou, en l’absence de ce dernier, à l’une des personnes de remplacement désignées par la loi et aux lieux prévus par la loi, au besoin au terme d’une recherche sérieuse du poursuivi ou, à défaut, d’une des personnes de remplacement (RUEDIN, in CR-LP, ad art. 72 n° 2; WÜTHRICH / SCHOCH, in SchKG I, ad art. 72 n° 11 s.; STOFFEL, Voies d’exécution, § 3 n° 20 ss; KREN- KOSTKIEWICZ, Zustellung von Betreibungsurkunden, in BlSchK 1996, p. 201 ss, 204). Le commandement de payer est rédigé en double. Un exemplaire est destiné au débiteur, l'autre au créancier (art. 70 al. 1 1ère et 2ème phr. LP).</w:t>
      </w:r>
    </w:p>
    <w:p>
      <w:r>
        <w:rPr>
          <w:b/>
        </w:rPr>
        <w:t>E. 3.3</w:t>
      </w:r>
    </w:p>
    <w:p>
      <w:r>
        <w:t>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(JAQUES, De la notification des actes de poursuites in BlSchK 2011 p. 177 ss, ch. 5.1 p. 184-185 et les réf. citées).</w:t>
      </w:r>
    </w:p>
    <w:p>
      <w:r>
        <w:rPr>
          <w:b/>
        </w:rPr>
        <w:t>E. 3.4</w:t>
      </w:r>
    </w:p>
    <w:p>
      <w:r>
        <w:t>En l'occurrence, le domicile de la plaignante - qui est également celui de son époux - désigné par le poursuivi dans sa réquisition est celui figurant tant dans les données de l'Office cantonal de la population que dans celles de La Poste. Par ailleurs, la plaignante, qui allègue que cette adresse est caduque depuis un an, n'indique pas quel serait le lieu de son domicile depuis lors, étant relevé que l'adresse indiquée sur sa plainte est celle du siège social d'I______ Sàrl, dont elle est associée gérante. Enfin, il est constant que le commandement de payer a été notifié à l'époux de la plaignante, soit à une personne adulte de son ménage</w:t>
      </w:r>
    </w:p>
    <w:p>
      <w:r>
        <w:t>Il s'ensuit que cet acte a valablement été notifié et que sa notification fixe le dies a quo du délai pour porter plainte ou pour former opposition (art. 74 al. 1 LP). Ledit délai expirait donc le 26 avril 2012 (art. 31 LP ; art. 142 al. 1 CPC).</w:t>
      </w:r>
    </w:p>
    <w:p>
      <w:r>
        <w:rPr>
          <w:b/>
        </w:rPr>
        <w:t>E. 4</w:t>
      </w:r>
    </w:p>
    <w:p>
      <w:r>
        <w:t>Compte tenu de ce qui précède, la plainte sera déclarée irrecevable, faute d'un quelconque motif de nullité de la poursuite. * * * * *</w:t>
      </w:r>
    </w:p>
    <w:p>
      <w:r>
        <w:t>- 5/5 -</w:t>
      </w:r>
    </w:p>
    <w:p>
      <w:r>
        <w:t>A/3536/2012-CS PAR CES MOTIFS, La Chambre de surveillance : Déclare irrecevable la plainte formée le 22 novembre 2012 par Mme A______ contre la notification du commandement de payer, poursuite n° 12 xxxx94 M. Siégeant : Madame Ariane WEYENETH, présidente; Monsieur Philipp GANZONI et Monsieur Philippe VEILLARD,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