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DCSO/11/2012 vom 12. Januar 2012</w:t>
      </w:r>
    </w:p>
    <w:p>
      <w:r>
        <w:t>GE Cour de justice, 2012-01-12, FR</w:t>
      </w:r>
    </w:p>
    <w:p>
      <w:r>
        <w:rPr>
          <w:b/>
        </w:rPr>
        <w:t xml:space="preserve">Quelle: </w:t>
      </w:r>
      <w:r>
        <w:t>https://mcp.opencaselaw.ch/entscheid/ge_gerichte_DCSO_11_2012</w:t>
      </w:r>
    </w:p>
    <w:p>
      <w:r>
        <w:t>FR: GE_GERICHTE DCSO/11/2012 du 12 janvier 2012</w:t>
      </w:r>
    </w:p>
    <w:p>
      <w:r>
        <w:t>IT: GE_GERICHTE DCSO/11/2012 del 12 gennaio 2012</w:t>
      </w:r>
    </w:p>
    <w:p>
      <w:pPr>
        <w:pStyle w:val="Heading2"/>
      </w:pPr>
      <w:r>
        <w:t>Regeste</w:t>
      </w:r>
    </w:p>
    <w:p>
      <w:r>
        <w:t>Résumé: La fiction de la notification ne vaut pas à l'égard d'une décision de mainlevée prise par une caisse maladie.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Un avis de saisie constitue une mesure sujette à plainte et la plaignante, poursuivie, a qualité pour agir par cette voie.</w:t>
      </w:r>
    </w:p>
    <w:p>
      <w:r>
        <w:rPr>
          <w:b/>
        </w:rPr>
        <w:t>E. 1.2</w:t>
      </w:r>
    </w:p>
    <w:p>
      <w:r>
        <w:t>La plainte doit être déposée dans les dix jours de celui où le plaignant a eu connaissance de la mesure (art. 17 al. 2 LP).</w:t>
      </w:r>
    </w:p>
    <w:p>
      <w:r>
        <w:t>En l'espèce, la plaignante a formé plainte le 11 novembre 2011 contre un avis de saisie qu'elle a reçu le 28 octobre 2011. Sa plainte est dès lors tardive.</w:t>
      </w:r>
    </w:p>
    <w:p>
      <w:r>
        <w:t>Cela étant, les actes de poursuite postérieurs accomplis nonobstant l’opposition sont nuls et cette nullité doit être constatée d'office et en tout temps (Pierre-Robert GILLIERON, Commentaire, ad art. 78 n° 11; Balthasar BESSENICH, in SchKG I ad art. 78 n° 1; Flavio COMETTA, in SchKG I ad art. 22 n° 12; Carl JAEGER / Hans Ulrich WALDER / Thomas M. KULL / Martin KOTTMAN, SchKG, 4ème éd. 1997, ad art. 22, n° 9; ATF 109 III 53 consid. 2b in fine; ATF 85 III 14, 16 s).</w:t>
      </w:r>
    </w:p>
    <w:p>
      <w:r>
        <w:t>Or, la plaignante fait valoir qu'elle n'a pas reçu de décision levant son opposition.</w:t>
      </w:r>
    </w:p>
    <w:p>
      <w:r>
        <w:t>Sa plainte sera en conséquence déclarée recevable.</w:t>
      </w:r>
    </w:p>
    <w:p>
      <w:r>
        <w:rPr>
          <w:b/>
        </w:rPr>
        <w:t>E. 2.1</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w:t>
      </w:r>
    </w:p>
    <w:p>
      <w:r>
        <w:t>Dans le domaine plus spécifique de l’assurance maladie, une caisse maladie est en droit, postérieurement à la notification d’un commandement de payer frappé d’opposition, de rendre une décision levant formellement cette opposition (ATF 130 III 524, JdT 2005 II 95, consid. 1.1 in fine; ATF 128 III 246, JdT 2002 66; ATF 121 V 109; ATF 109 V 46, JdT 1985 II 92).</w:t>
      </w:r>
    </w:p>
    <w:p>
      <w:r>
        <w:t>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trente jours par voie d’opposition auprès de l’assureur qui les a rendues (art. 52 al. 1 LPGA). Les décisions sur</w:t>
      </w:r>
    </w:p>
    <w:p>
      <w:r>
        <w:t>- 4/6 -</w:t>
      </w:r>
    </w:p>
    <w:p>
      <w:r>
        <w:t>A/3808/2011-CS opposition doivent être rendues dans un délai approprié, être motivées et indiquer les voies de recours (art. 52 al. 2 LPGA).</w:t>
      </w:r>
    </w:p>
    <w:p>
      <w:r>
        <w:rPr>
          <w:b/>
        </w:rPr>
        <w:t>E. 2.2</w:t>
      </w:r>
    </w:p>
    <w:p>
      <w:r>
        <w:t>Il appartient à l'autorité administrative d'établir qu'elle a notifié au débiteur sa décision de mainlevée et qu'il n'a pas exercé le recours à sa disposition (arrêt du Tribunal fédéral 5A_172/2009; BlSchK 2007 111; RTiD 2008 I 1076).</w:t>
      </w:r>
    </w:p>
    <w:p>
      <w:r>
        <w:t>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Cette jurisprudence n'est cependant applicable que lorsque la notification d'un acte officiel doit être attendue avec une certaine vraisemblance. Cette condition n'est réalisée que lorsqu'il y a procès en cours qui impose aux parties de se comporter conformément aux règles de la bonne foi, à savoir de faire en sorte, notamment, que les décisions relatives à la procédure puissent leur être notifiés. Le devoir procédural d'avoir à s'attendre avec une certaine vraisemblance à recevoir la notification d'un acte officiel naît avec l'ouverture d'un procès et vaut pendant toutes la durée de la procédure (arrêt du Tribunal fédéral 2A.429/2002 du 8 octobre 2002, consid. 1; ATF 123 III 492, consid. 1, JdT 1999 II 109; 120 III 3, consid. 1d, JdT 1996 II 136).</w:t>
      </w:r>
    </w:p>
    <w:p>
      <w:r>
        <w:t>Dans un arrêt publié aux ATF 130 III 396 (JdT 2005 II 87), le Tribunal fédéral a jugé que lorsque la poursuivante, en tant que caisse-maladie assimilée à une autorité de mainlevée, peut elle-même lever l'opposition, elle ouvre une nouvelle procédure; la fiction de la notification ne vaut par conséquent pas à l'égard de sa décision de mainlevée (consid. 1) (cf. également BlSchk 2010 207).</w:t>
      </w:r>
    </w:p>
    <w:p>
      <w:r>
        <w:rPr>
          <w:b/>
        </w:rPr>
        <w:t>E. 2.3</w:t>
      </w:r>
    </w:p>
    <w:p>
      <w:r>
        <w:t>En l'espèce, la plaignant a formé opposition au commandement de payer; par décision du 9 mai 2011, la poursuivante a prononcé la mainlevée de l'opposition et informé la poursuivie de la voie et du délai de recours; sa décision a été communiquée à la poursuivie par pli recommandé, lequel a été retourné à son expéditrice avec la mention "non réclamée".</w:t>
      </w:r>
    </w:p>
    <w:p>
      <w:r>
        <w:t>La décision de mainlevée, faute de la preuve de sa notification régulière, n'a donc pas pu entrer en force.</w:t>
      </w:r>
    </w:p>
    <w:p>
      <w:r>
        <w:t>Si la poursuivante veut continuer la poursuite, elle doit dès lors, conformément à la jurisprudence rappelée ci-dessus, communiquer régulièrement sa décision à la plaignante.</w:t>
      </w:r>
    </w:p>
    <w:p>
      <w:r>
        <w:rPr>
          <w:b/>
        </w:rPr>
        <w:t>E. 2.4</w:t>
      </w:r>
    </w:p>
    <w:p>
      <w:r>
        <w:t>Des considérants qui précèdent il s'ensuit que la plainte doit être admise.</w:t>
      </w:r>
    </w:p>
    <w:p>
      <w:r>
        <w:t>- 5/6 -</w:t>
      </w:r>
    </w:p>
    <w:p>
      <w:r>
        <w:t>A/3808/2011-CS</w:t>
      </w:r>
    </w:p>
    <w:p>
      <w:r>
        <w:t>L'avis de saisie sera annulé et la Chambre de céans invitera l'Office à rejeter la réquisition de continuer la poursuite n° 11 xxxx63 Y.</w:t>
      </w:r>
    </w:p>
    <w:p>
      <w:r>
        <w:rPr>
          <w:b/>
        </w:rPr>
        <w:t>E. 3</w:t>
      </w:r>
    </w:p>
    <w:p>
      <w:r>
        <w:t>Conformément aux art. 20a al. 2 ch. 5 LP, 61 al. 2 let. a et 62 al. 2 OELP, il n'y a pas lieu de percevoir d'émolument de justice, ni d'allouer des dépens.</w:t>
      </w:r>
    </w:p>
    <w:p>
      <w:r>
        <w:t>* * * * *</w:t>
      </w:r>
    </w:p>
    <w:p>
      <w:r>
        <w:t>- 6/6 -</w:t>
      </w:r>
    </w:p>
    <w:p>
      <w:r>
        <w:t>A/3808/2011-CS PAR CES MOTIFS, La Chambre de surveillance : A la forme : Déclare recevable la plainte formée le 11 novembre 2011 par Mme C______ contre l'avis de saisie, poursuite n° 11 xxxx63 Y. Au fond : L'admet. Annule l'avis de saisie, poursuite n° 11 xxxx63 Y. Invite l'Office des poursuites à rejeter la réquisition de continuer la poursuite n° 11 xxxx63 Y. Déboute les parties de toutes autres conclusions. Siégeant : Madame Ariane WEYENETH, présidente; Monsieur Antoine HAMDAN et Monsieur Denis KELLER, juges assesseurs; Madame Véronique PISCETTA, greffière. 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