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DCSO/115/2017 vom 4. Januar 2017</w:t>
      </w:r>
    </w:p>
    <w:p>
      <w:r>
        <w:t>GE Cour de justice, 2017-01-04, FR</w:t>
      </w:r>
    </w:p>
    <w:p>
      <w:r>
        <w:rPr>
          <w:b/>
        </w:rPr>
        <w:t xml:space="preserve">Quelle: </w:t>
      </w:r>
      <w:r>
        <w:t>https://mcp.opencaselaw.ch/entscheid/ge_gerichte_DCSO_115_2017</w:t>
      </w:r>
    </w:p>
    <w:p>
      <w:r>
        <w:t>FR: GE_GERICHTE DCSO/115/2017 du 4 janvier 2017</w:t>
      </w:r>
    </w:p>
    <w:p>
      <w:r>
        <w:t>IT: GE_GERICHTE DCSO/115/2017 del 4 gennaio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- 3/4 -</w:t>
      </w:r>
    </w:p>
    <w:p>
      <w:r>
        <w:t>A/722/2017-CS</w:t>
      </w:r>
    </w:p>
    <w:p>
      <w:r>
        <w:t>Elle est donc recevable.</w:t>
      </w:r>
    </w:p>
    <w:p>
      <w:r>
        <w:rPr>
          <w:b/>
        </w:rPr>
        <w:t>E. 2.1</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Des circonstances tenant à l'organisation des offices des poursuites, à leur dotation en personnel ou encore à l'adéquation de leur outil informatique ne justifient pas le non-respect des délais fixés par la loi (ERARD, CR LP, n° 59 ad art. 17 LP; ATF 107 III 3 consid. 2).</w:t>
      </w:r>
    </w:p>
    <w:p>
      <w:r>
        <w:t>Une fois le commandement de payer notifié, l'Office consigne l'opposition sur l'exemplaire du commandement de payer destiné au créancier ou, s'il n'y a pas eu d'opposition, en fait mention sur l'acte (art. 76 al. 1 LP). Au plus tard à l'expiration du délai d'opposition, il remet "immédiatement" au créancier l'exemplaire du commandement de payer lui revenant (art. 76 al. 2 LP).</w:t>
      </w:r>
    </w:p>
    <w:p>
      <w:r>
        <w:rPr>
          <w:b/>
        </w:rPr>
        <w:t>E. 2.2</w:t>
      </w:r>
    </w:p>
    <w:p>
      <w:r>
        <w:t>Il résulte en l'espèce des explications de l'Office et des pièces produites que l'Office n'a établi le commandement de payer que le 20 juin 2016, soit environ trois mois après le dépôt de la réquisition de poursuite, ce qui contrevient à l'obligation de célérité prévue par l'art. 69 al. 1 LP. Alors que la procédure de notification proprement dite s'est déroulée dans un délai raisonnable d'environ trois semaines, l'Office a ensuite tardé environ cinq mois avant d'envoyer au plaignant l'exemplaire du commandement de payer qui lui était destiné, un tel délai ne répondant à l'évidence pas à la prescription de l'art. 76 al. 2 LP.</w:t>
      </w:r>
    </w:p>
    <w:p>
      <w:r>
        <w:t>C'est donc à juste titre que le plaignant reproche à l'Office d'avoir tardé sans justification à traiter la réquisition de poursuite déposée le 23 mars 2016.</w:t>
      </w:r>
    </w:p>
    <w:p>
      <w:r>
        <w:t>Dans la mesure toutefois où le commandement de payer notifié a dans l'intervalle été remis au plaignant, ce qui met un terme au traitement de la réquisition de poursuite auquel a implicitement conclu ce dernier, la plainte sera déclarée sans objet.</w:t>
      </w:r>
    </w:p>
    <w:p>
      <w:r>
        <w:rPr>
          <w:b/>
        </w:rPr>
        <w:t>E. 3</w:t>
      </w:r>
    </w:p>
    <w:p>
      <w:r>
        <w:t>La procédure de plainte est gratuite (art. 20a al. 2 ch. 5 LP et art. 61 al. 2 let. a OELP) et il ne peut être alloué aucuns dépens dans cette procédure (art. 62 al. 2 OELP). * * * * *</w:t>
      </w:r>
    </w:p>
    <w:p>
      <w:r>
        <w:t>- 4/4 -</w:t>
      </w:r>
    </w:p>
    <w:p>
      <w:r>
        <w:t>A/722/2017-CS PAR CES MOTIFS, La Chambre de surveillance : A la forme : Déclare recevable la plainte pour retard non justifié de la part de l'Office des poursuites formée par l'Etat de Vaud dans la poursuite n° 16 xxxx59 L. Au fond : Constate qu'elle est devenue sans objet. Raye la cause du rôle. Siégeant : Monsieur Patrick CHENAUX, président; Madame Marilyn NAHMANI et Monsieur Eric DE PREUX,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