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DCSO/115/2016 vom 14. April 2016</w:t>
      </w:r>
    </w:p>
    <w:p>
      <w:r>
        <w:t>GE Cour de justice, 2016-04-14, FR</w:t>
      </w:r>
    </w:p>
    <w:p>
      <w:r>
        <w:rPr>
          <w:b/>
        </w:rPr>
        <w:t xml:space="preserve">Quelle: </w:t>
      </w:r>
      <w:r>
        <w:t>https://mcp.opencaselaw.ch/entscheid/ge_gerichte_DCSO_115_2016</w:t>
      </w:r>
    </w:p>
    <w:p>
      <w:r>
        <w:t>FR: GE_GERICHTE DCSO/115/2016 du 14 avril 2016</w:t>
      </w:r>
    </w:p>
    <w:p>
      <w:r>
        <w:t>IT: GE_GERICHTE DCSO/115/2016 del 14 aprile 2016</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décision critiquée de l’Office a été reçue par la plaignante le 2 décembre 2015 et la présente plainte a été valablement déposée le 10 décembre 2015.</w:t>
      </w:r>
    </w:p>
    <w:p>
      <w:r>
        <w:t>Respectant pour le surplus les exigences de forme prescrites par la loi (art. 9 al. 1 LaLP et art. 65 al. 1 et 2 LPA applicable par renvoi de l'art. 9 al. 4 LaLP), cette plainte est recevable.</w:t>
      </w:r>
    </w:p>
    <w:p>
      <w:r>
        <w:rPr>
          <w:b/>
        </w:rPr>
        <w:t>E. 1.3</w:t>
      </w:r>
    </w:p>
    <w:p>
      <w:r>
        <w:t>Si l’Office prend une nouvelle mesure fondée sur des faits nouveaux pendant une procédure de plainte, alors que cette mesure a une influence sur le sort de ladite plainte, il notifie sa nouvelle décision sans délai aux parties et en donne connaissance à l'autorité de surveillance.</w:t>
      </w:r>
    </w:p>
    <w:p>
      <w:r>
        <w:t>En l'espèce, l'Office, par nouvelle décision du 11 février 2016 fondée sur des faits nouveaux intervenus dans le cadre de la liquidation de la faillite concernée, a annulé sa décision critiquée du 27 novembre 2015, de sorte qu’il s’est ainsi</w:t>
      </w:r>
    </w:p>
    <w:p>
      <w:r>
        <w:t>- 4/5 -</w:t>
      </w:r>
    </w:p>
    <w:p>
      <w:r>
        <w:t>A/4306/2015-CS conformé exactement aux conclusions formulées par la plaignante par substitution de motifs, faisant par là même droit à sa plainte.</w:t>
      </w:r>
    </w:p>
    <w:p>
      <w:r>
        <w:t>Il découle de ce qui précède que cette plainte est devenue sans objet en cours de procédure, ce qui doit être constaté et ce qui a pour conséquence que la présente cause doit être rayée du rôle de la Chambre de surveillance. 2. La procédure de plainte est gratuite (art. 20a al. 2 ch. 5 LP et art. 61 al. 2 let. a OELP) et il ne peut être alloué aucun dépens dans cette procédure (art. 62 al. 2 OELP). * * * * *</w:t>
      </w:r>
    </w:p>
    <w:p>
      <w:r>
        <w:t>- 5/5 -</w:t>
      </w:r>
    </w:p>
    <w:p>
      <w:r>
        <w:t>A/4306/2015-CS PAR CES MOTIFS, La Chambre de surveillance : A la forme : Déclare recevable la plainte formée le 10 décembre 2015 par A______ contre la décision prise par l’Office des faillites le 27 décembre 2015 et reçue le 2 décembre 2015 dans le cadre de la faillite de B______ (F______). Au fond : Constate que cette plainte est devenue sans objet en cours de procédure. Raye en conséquence du rôle la cause correspondante A/4306/2015.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r>
        <w:t>Il est constant qu’une décision de l’Office réclamant à la créancière requérante le paiement de frais dans le cadre de la faillite prononcée à la suite de sa propre requête est une mesure sujette à plainte, que cette créancière, ayant en outre produit sa créance dans la faillite, a qualité pour contester par cette 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