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DCSO/114/2017 vom 11. Januar 2017</w:t>
      </w:r>
    </w:p>
    <w:p>
      <w:r>
        <w:t>GE Cour de justice, 2017-01-11, FR</w:t>
      </w:r>
    </w:p>
    <w:p>
      <w:r>
        <w:rPr>
          <w:b/>
        </w:rPr>
        <w:t xml:space="preserve">Quelle: </w:t>
      </w:r>
      <w:r>
        <w:t>https://mcp.opencaselaw.ch/entscheid/ge_gerichte_DCSO_114_2017</w:t>
      </w:r>
    </w:p>
    <w:p>
      <w:r>
        <w:t>FR: GE_GERICHTE DCSO/114/2017 du 11 janvier 2017</w:t>
      </w:r>
    </w:p>
    <w:p>
      <w:r>
        <w:t>IT: GE_GERICHTE DCSO/114/2017 del 11 gennaio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- 3/4 -</w:t>
      </w:r>
    </w:p>
    <w:p>
      <w:r>
        <w:t>A/154/2017-CS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w:t>
      </w:r>
    </w:p>
    <w:p>
      <w:r>
        <w:rPr>
          <w:b/>
        </w:rPr>
        <w:t>E. 2.3</w:t>
      </w:r>
    </w:p>
    <w:p>
      <w:r>
        <w:t>Il résulte en l'espèce des explications et pièces fournies par l'Office que le commandement de payer a été établi plus de quatre mois après le dépôt de la réquisition de poursuite, ce qui contrevient à l'obligation de célérité prévue par l'art. 69 al. 1 LP. Il a en revanche ensuite été rapidement notifié et, selon les informations enregistrées dans le logiciel de l'Office, communiqué à la plaignante.</w:t>
      </w:r>
    </w:p>
    <w:p>
      <w:r>
        <w:t>Il n'est pas nécessaire de procéder à de plus amples investigations afin de déterminer si le commandement de payer n'a en réalité pas été envoyé à la plaignante à la date ressortant des données conservées informatiquement ou si, pour une autre raison, il n'est jamais parvenu à la plaignante ou a été égaré par cette dernière : dès lors en effet qu'il lui a été envoyé une nouvelle fois le 19 janvier 2017, ce qui n'est pas contesté, la plainte est devenue sans objet, ce qui sera constaté.</w:t>
      </w:r>
    </w:p>
    <w:p>
      <w:r>
        <w:rPr>
          <w:b/>
        </w:rPr>
        <w:t>E. 3</w:t>
      </w:r>
    </w:p>
    <w:p>
      <w:r>
        <w:t>La procédure de plainte est gratuite (art. 20a al. 2 ch. 5 LP et art. 61 al. 2 let. a OELP) et il ne peut être alloué aucuns dépens dans cette procédure (art. 62 al. 2 OELP).</w:t>
      </w:r>
    </w:p>
    <w:p>
      <w:r>
        <w:t>- 4/4 -</w:t>
      </w:r>
    </w:p>
    <w:p>
      <w:r>
        <w:t>A/154/2017-CS PAR CES MOTIFS, La Chambre de surveillance : A la forme : Déclare recevable la plainte pour retard non justifié de la part de l'Office déposée par A______ le 11 janvier 2017 dans la poursuite n° 16 xxxx60 P. Au fond : Constate qu'elle est devenue sans objet. Raye la cause du rôle. Siégeant : Monsieur Patrick CHENAUX, président; Madame Marilyn NAHMANI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