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DCSO/113/2020 vom 24. April 2020</w:t>
      </w:r>
    </w:p>
    <w:p>
      <w:r>
        <w:t>GE Cour de justice, 2020-04-24, FR</w:t>
      </w:r>
    </w:p>
    <w:p>
      <w:r>
        <w:rPr>
          <w:b/>
        </w:rPr>
        <w:t xml:space="preserve">Quelle: </w:t>
      </w:r>
      <w:r>
        <w:t>https://mcp.opencaselaw.ch/entscheid/ge_gerichte_DCSO_113_2020</w:t>
      </w:r>
    </w:p>
    <w:p>
      <w:r>
        <w:t>FR: GE_GERICHTE DCSO/113/2020 du 24 avril 2020</w:t>
      </w:r>
    </w:p>
    <w:p>
      <w:r>
        <w:t>IT: GE_GERICHTE DCSO/113/2020 del 24 aprile 2020</w:t>
      </w:r>
    </w:p>
    <w:p>
      <w:pPr>
        <w:pStyle w:val="Heading2"/>
      </w:pPr>
      <w:r>
        <w:t>Regeste</w:t>
      </w:r>
    </w:p>
    <w:p>
      <w:r>
        <w:t>Résumé: Preuve de l'opposition au commandement de payer. Cas dans lequel l'opposition a été consignée sur l'exemplaire "débiteur" mais non sur l'exemplaire "créancier".</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Dès réception de la réquisition de poursuite (art. 69 al. 1 LP), l'Office rédige le commandement de payer en double exemplaire, l'un destiné au créancier, l'autre au débiteur (art. 70 al. 1 1ère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w:t>
      </w:r>
    </w:p>
    <w:p>
      <w:r>
        <w:t>- 4/7 -</w:t>
      </w:r>
    </w:p>
    <w:p>
      <w:r>
        <w:t>A/4314/2019-CS notification indiquant le jour où elle a eu lieu et la personne à qui l'acte a été remis (art. 72 LP). Si l'agent notificateur est un agent postal (art. 72 al. 1 LP), il agit en qualité d'auxiliaire de l'Office, auquel ses actes sont imputables (ATF 119 III 8 consid. 3b).</w:t>
      </w:r>
    </w:p>
    <w:p>
      <w:r>
        <w:t>L'acte de poursuite doit en principe être remis au débiteur lui-même s'il est présent, soit, s'agissant d'une société anonyme, à un membre de l'administration (art. 65 al. 1 ch. 2 LP). A tout le moins l'agent notificateur doit-il s'assurer que le débiteur présent lors de la notification est en mesure de prendre connaissance de l'acte (JEANNERET/LEMBO, in CR LP, 2005, N 18 ad art. 64 LP).</w:t>
      </w:r>
    </w:p>
    <w:p>
      <w:r>
        <w:t>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w:t>
      </w:r>
    </w:p>
    <w:p>
      <w:r>
        <w:t>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consid. 1.2; 84 III 13). Le débiteur conserve cependant la possibilité d'établir par d'autres moyens de preuve qu'il a formé opposition lors de la notification de l'acte, même si le procès- verbal ne le mentionne pas ou mentionne qu'aucune opposition n'a été formée (ATF 84 III 13).</w:t>
      </w:r>
    </w:p>
    <w:p>
      <w:r>
        <w:t>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w:t>
      </w:r>
    </w:p>
    <w:p>
      <w:r>
        <w:t>Dès réception de l'exemplaire du commandement de payer destiné au poursuivant, sur lequel l'opposition formée lors de la notification est consignée, l'Office se prononce sur la validité formelle de l'opposition (ATF 108 III 6) et remet au créancier l'exemplaire de l'acte qui lui revient. Cette décision de l'Office, qui se concrétise par la mention "opposition" ou "pas d'opposition" portée sur l'exemplaire du commandement de payer envoyé au créancier, entre en force si elle ne fait pas l'objet d'une plainte dans le délai de dix jours de l'art. 17 al. 2 LP (ATF 57 III 1 consid. 2). Une mention de défaut d'opposition apposée par erreur sur l'exemplaire du commandement de payer destiné au créancier peut toutefois – et doit – être rectifiée (ATF 26 I 378).</w:t>
      </w:r>
    </w:p>
    <w:p>
      <w:r>
        <w:t>- 5/7 -</w:t>
      </w:r>
    </w:p>
    <w:p>
      <w:r>
        <w:t>A/4314/2019-CS</w:t>
      </w:r>
    </w:p>
    <w:p>
      <w:r>
        <w:rPr>
          <w:b/>
        </w:rPr>
        <w:t>E. 2.2</w:t>
      </w:r>
    </w:p>
    <w:p>
      <w:r>
        <w:t>Selon l'art 17 al. 4 LP, en cas de plainte, l'office peut, jusqu'à l'envoi de sa réponse, procéder à un nouvel examen de la décision attaquée et prendre une nouvelle mesure, qu'il notifie sans délai aux parties et communique à l'autorité de surveillance.</w:t>
      </w:r>
    </w:p>
    <w:p>
      <w:r>
        <w:t>La nouvelle décision ou mesure se substitue à l'ancienne. Si elle fait droit aux prétentions du plaignant et lui donne entière satisfaction, la contestation devient sans objet. Dans l'hypothèse où elle laisse subsister la contestation en tout ou partie, la plainte devra être tranchée dans la mesure où elle reste actuelle (GILLIERON, Commentaire de la loi sur la poursuite pour dettes et la faillite, n. 260 ad art. 17).</w:t>
      </w:r>
    </w:p>
    <w:p>
      <w:r>
        <w:rPr>
          <w:b/>
        </w:rPr>
        <w:t>E. 2.3</w:t>
      </w:r>
    </w:p>
    <w:p>
      <w:r>
        <w:t>Dans le cas d'espèce, la plaignante conteste en premier lieu que la poursuivie ait, par l'intermédiaire de son administrateur, formé opposition à la poursuite au moment de la notification du commandement de payer.</w:t>
      </w:r>
    </w:p>
    <w:p>
      <w:r>
        <w:t>Il résulte toutefois de l'exemplaire "débiteur" du commandement de payer, lequel a valeur d'attestation officielle au sens de l'art. 9 CC, qu'une opposition a bien été formée à cette occasion. Le fait que cette opposition n'ait pas, comme cela aurait dû être le cas, été consignée également sur l'exemplaire "créancier" du commandement de payer ne modifie en rien cette constatation, dès lors que cette omission peut aisément s'expliquer par un simple oubli de la part de l'agent notificateur, ce qui ne saurait être le cas de la mention de l'opposition sur l'exemplaire "débiteur" de l'acte. Le fait que la signature de l'agent notificateur figure dans la partie "opposition" de l'exemplaire "créancier" du commandement de payer – ce qui n'aurait pas été nécessaire si aucune opposition n'avait été formée – va dans le même sens, de telle sorte qu'il ne peut être considéré que les deux exemplaires du commandement de payer seraient contradictoires, même si leur contenu diverge. C'est dès lors à juste titre que l'Office a retenu dans la décision contestée que la débitrice avait formé opposition. La plaignante n'invoque pour sa part aucun argument de nature à rendre vraisemblable sa version selon laquelle aucune opposition n'aurait été formée, se bornant pour l'essentiel à invoquer la force probatoire de l'exemplaire "créancier" du commandement de payer et la mention de défaut d'opposition apposée par l'Office sur ce document. Or, comme relevé ci-dessus, la comparaison des deux exemplaires du commandement de payer conduit à admettre qu'opposition a bien été formée, et que la mention apposée par l'Office sur l'exemplaire "créancier" était donc erronée.</w:t>
      </w:r>
    </w:p>
    <w:p>
      <w:r>
        <w:rPr>
          <w:b/>
        </w:rPr>
        <w:t>E. 2.4</w:t>
      </w:r>
    </w:p>
    <w:p>
      <w:r>
        <w:t>Aucune disposition de la LP ou du CPC ne prévoit que cette dernière loi serait applicable de manière générale à l'exécution forcée des prétentions de nature pécuniaire. Lorsque la LP renvoie au CPC, comme c'est par exemple le cas pour la computation et l'observation des délais (art. 31 LP), l'application des dispositions propres à la procédure de poursuite pour dettes et de faillite est au contraire réservée. On ne discerne donc pas en quoi l'art. 17 al. 4 LP, qui réserve aux offices dont les décisions font l'objet d'une plainte la possibilité de les</w:t>
      </w:r>
    </w:p>
    <w:p>
      <w:r>
        <w:t>- 6/7 -</w:t>
      </w:r>
    </w:p>
    <w:p>
      <w:r>
        <w:t>A/4314/2019-CS reconsidérer dans le délai de réponse, serait contraire au CPC. Cette dernière loi n'exclut du reste pas expressément la possibilité de reconsidérer une décision ne jouissant que d'une force de chose jugée relative, par exemple en matière d'assistance judiciaire.</w:t>
      </w:r>
    </w:p>
    <w:p>
      <w:r>
        <w:t>On ne discerne pas davantage, et la plaignante ne l'expose pas de manière précise, en quoi la possibilité pour l'office de reconsidérer une décision aux conditions prévues par l'art. 17 al. 4 LP, ainsi que son application dans le cas concret, violeraient une disposition de la CL.</w:t>
      </w:r>
    </w:p>
    <w:p>
      <w:r>
        <w:rPr>
          <w:b/>
        </w:rPr>
        <w:t>E. 2.5</w:t>
      </w:r>
    </w:p>
    <w:p>
      <w:r>
        <w:t>C'est également à tort que la plaignante soutient que la plainte formée par la poursuivie aurait été irrecevable.</w:t>
      </w:r>
    </w:p>
    <w:p>
      <w:r>
        <w:t>La poursuivie a eu connaissance de la commination de faillite, et avec elle de la décision antérieure de l'Office de ne pas tenir compte de l'opposition qu'elle avait formée lors de la notification du commandement de payer, avec la notification de ladite commination de faillite le 25 septembre 2019. Conformément à l'art. 142 al. 1 CPC, applicable par renvoi de l'art. 31 LP, le délai de plainte contre ces deux mesures (art. 17 al. 2 LP) a donc commencé à courir le lendemain, soit le jeudi 26 septembre 2019. Il aurait dû expirer le 5 octobre 2019 mais, cette date tombant un samedi, a été prolongé au lundi 7 octobre 2019 (art. 142 al. 3 CPC).</w:t>
      </w:r>
    </w:p>
    <w:p>
      <w:r>
        <w:t>Or la plainte, certes remise à la poste française le 2 octobre 2019, est parvenue à la Poste suisse au sens de l'art. 143 al. 1 LP le 4 octobre 2019, soit en temps utile. Elle a en outre été délivrée à la Chambre de surveillance le 7 octobre 2019, soit en temps utile également.</w:t>
      </w:r>
    </w:p>
    <w:p>
      <w:r>
        <w:rPr>
          <w:b/>
        </w:rPr>
        <w:t>E. 2.6</w:t>
      </w:r>
    </w:p>
    <w:p>
      <w:r>
        <w:t>Enfin, et quand bien même la plaignante ne fait valoir aucun grief motivé sur ce point, la décision contestée est bien fondée. Ayant en effet constaté dans le cadre de l'instruction de la plainte que la mention de l'absence d'opposition sur l'exemplaire "créancier" résultait d'une erreur, l'Office devait la corriger par l'enregistrement de l'opposition formée en temps utile et dans les formes requises, ce qui ne pouvait qu'entraîner la nullité tant de la commination de faillite elle- même que de sa notification.</w:t>
      </w:r>
    </w:p>
    <w:p>
      <w:r>
        <w:t>La plainte formée contre la décision de l'Office du 7 novembre 2019 est ainsi entièrement mal fondée.</w:t>
      </w:r>
    </w:p>
    <w:p>
      <w:r>
        <w:rPr>
          <w:b/>
        </w:rPr>
        <w:t>E. 3</w:t>
      </w:r>
    </w:p>
    <w:p>
      <w:r>
        <w:t>La procédure de plainte est gratuite (art. 20a al. 2 ch. 5 LP et art. 61 al. 2 let. a OELP) et il ne peut être alloué aucuns dépens dans cette procédure (art. 62 al. 2 OELP). * * * * *</w:t>
      </w:r>
    </w:p>
    <w:p>
      <w:r>
        <w:t>- 7/7 -</w:t>
      </w:r>
    </w:p>
    <w:p>
      <w:r>
        <w:t>A/4314/2019-CS PAR CES MOTIFS, La Chambre de surveillance : A la forme : Déclare recevable la plainte formée le 22 novembre 2019 par A______ contre la décision rendue le 7 novembre 2019 par l'Office cantonal des poursuites dans la poursuite n° 1______. Au fond : La rejette. Siégeant : Monsieur Patrick CHENAUX, président; Madame Natalie OPPATJA et Monsieur Mathieu HOWALD, juges assesseurs ;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