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DCSO/113/2013 vom 2. Mai 2013</w:t>
      </w:r>
    </w:p>
    <w:p>
      <w:r>
        <w:t>GE Cour de justice, 2013-05-02, FR</w:t>
      </w:r>
    </w:p>
    <w:p>
      <w:r>
        <w:rPr>
          <w:b/>
        </w:rPr>
        <w:t xml:space="preserve">Quelle: </w:t>
      </w:r>
      <w:r>
        <w:t>https://mcp.opencaselaw.ch/entscheid/ge_gerichte_DCSO_113_2013</w:t>
      </w:r>
    </w:p>
    <w:p>
      <w:r>
        <w:t>FR: GE_GERICHTE DCSO/113/2013 du 2 mai 2013</w:t>
      </w:r>
    </w:p>
    <w:p>
      <w:r>
        <w:t>IT: GE_GERICHTE DCSO/113/2013 del 2 maggio 2013</w:t>
      </w:r>
    </w:p>
    <w:p>
      <w:pPr>
        <w:pStyle w:val="Heading2"/>
      </w:pPr>
      <w:r>
        <w:t>Regeste</w:t>
      </w:r>
    </w:p>
    <w:p>
      <w:r>
        <w:t>Résumé: La plaignante s'en prend au fondement des créances en poursuite. Pas d'abus de droit réalisé. C'est à juste titre que l'Office a notifié une commination de faillite vu l'inscription de la plaignante au Registre du commerce en tant que cheffe d'une raison individuelle.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Elle est toutefois recevable en tout temps (art. 22 al. 1 LP) en cas de nullité d'une poursuite qui procéderait d'un abus manifeste de droit (art. 2 al. 2 CC). En l'espèce, en tant qu'elle vise la commination de faillite notifiée le 4 mars 2013 dans la poursuite n° 12 xxxx46 Y et le commandement de payer notifié le 5 mars 2013 dans la poursuite n° 13 xxxx85 Y, la plainte – qui respecte les exigences de forme prescrites par la loi (art. 9 al. 1 LaLP et art. 65 al. 1 et 2 LPA applicable par renvoi de l'art. 9 al. 4 LaLP) – a été formée en temps utile et est donc recevable. Sous réserve d'un abus manifeste de droit, elle apparaît en revanche tardive s'agissant de la poursuite n° 12 xxxx86 E, la commination de faillite y relative ayant été notifiée le 25 janvier 2013. 2. 2.1 Selon la jurisprudence du Tribunal fédéral,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(ATF 113 III 2, JdT 1989 II 120; arrêts du Tribunal fédéral 5A_595/2012 du 24 octobre 2012, consid. 4 et les références citées, reproduit in SJ 2013 I 188; 5A_890/2012 du 5 mars 2013 consid. 5. 3 et les références citées).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w:t>
      </w:r>
    </w:p>
    <w:p>
      <w:r>
        <w:t>- 5/7 -</w:t>
      </w:r>
    </w:p>
    <w:p>
      <w:r>
        <w:t>A/811/2013-CS forcée, et non contre la prétention litigieuse elle-même (GILLIERON, Commentaire, n. 88 ad art. 17 LP; WÜTHRICH/SCHOCH, BaK SchKG-I, 2ème éd., n. 15 s. ad art. 69 LP; LORANDI, Betreibungs-rechtliche Beschwerde und Nichtigkeit, Kommentar zu den Artikeln 13-30 SchKG, 2000, ad art. 17 n° 274).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des poursuites, ni l'autorité de surveillance n'ont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(cf., entre autres, ATF 115 III 18, JdT 1991 II 76; arrêts 5A_595/2012 précité, consid. 4; 5A_890/2012 précité, consid. 5.2). 2.2 En l'espèce, la contestation de la plaignante porte exclusivement sur les prétentions litigieuses. Elle allègue, en effet, que les créanciers poursuivants ne seraient pas fondés à lui réclamer paiement des créances en poursuite, dès lors que celles-ci concernent son époux décédé. Comme rappelé ci-dessus, il n'appartient toutefois pas à la Chambre de céans, dans le cadre de la procédure de plainte, d'examiner si les créances en poursuite sont exigées à bon droit ou non. Cela est d'autant plus vrai qu'il n'est en l'occurrence pas possible de retenir un abus manifeste de droit. Au vu des pièces produites, l'on ne saurait en effet considérer que lesdites créances sont manifestement dénuées de tout fondement. Il sera pour le surplus relevé que c'est à bon droit que l'Office a notifié une commination de faillite dans la poursuite n° 12 xxxx46 Y, dès lors que la plaignante était inscrite au Registre du commerce en l'une des qualités énumérées à l'art. 39 LP jusqu'au 25 mars 2013 et que la réquisition de continuer la poursuite a été formée le 7 février 2013.</w:t>
      </w:r>
    </w:p>
    <w:p>
      <w:r>
        <w:t>- 6/7 -</w:t>
      </w:r>
    </w:p>
    <w:p>
      <w:r>
        <w:t>A/811/2013-CS Il suit de là que la plainte est, en tant qu'elle vise la poursuite n° 12 xxxx86 E irrecevable (cf. consid. 1.2 supra), respectivement infondée en tant qu'elle porte sur les poursuites n° 12 xxxx46 Y et n° 13 xxxx85 Y.</w:t>
      </w:r>
    </w:p>
    <w:p>
      <w:r>
        <w:rPr>
          <w:b/>
        </w:rPr>
        <w:t>E. 3</w:t>
      </w:r>
    </w:p>
    <w:p>
      <w:r>
        <w:t>Cela étant, la Chambre de céans rappellera que celui qui ne peut plus former opposition à la poursuite, mais qui entend contester la créance fondant ladite poursuite doit agir par le biais de l'action en annulation ou en suspension de cette poursuite (art. 85 et 85a LP), voire, en dernier ressort, par celui de l'action en répétition de l'indu (art. 86 LP). Si opposition a été formée au commandement de payer, la voie de l'action générale en constatation de l'inexistence de la créance en poursuite demeure à disposition du débiteur poursuivi (ATF 128 III 334).</w:t>
      </w:r>
    </w:p>
    <w:p>
      <w:r>
        <w:t>Ces actions relèvent toutes de la compétence exclusive du juge ordinaire, soit à Genève du Tribunal de première instance (art. 86 al. 3 let. a de la loi sur l'organisation judiciaire du 26 septembre 2010 (LOJ - RS/GE E 2 05)).</w:t>
      </w:r>
    </w:p>
    <w:p>
      <w:r>
        <w:rPr>
          <w:b/>
        </w:rPr>
        <w:t>E. 4</w:t>
      </w:r>
    </w:p>
    <w:p>
      <w:r>
        <w:t>La procédure de plainte est gratuite (art. 20a al. 2 ch. 5 LP et art. 61 al. 2 let. a OELP) et il ne peut être alloué aucun dépens dans cette procédure (art. 62 al. 2 OELP). * * * * *</w:t>
      </w:r>
    </w:p>
    <w:p>
      <w:r>
        <w:t>- 7/7 -</w:t>
      </w:r>
    </w:p>
    <w:p>
      <w:r>
        <w:t>A/811/2013-CS PAR CES MOTIFS, La Chambre de surveillance : A la forme : Déclare recevable la plainte formée le 6 mars 2013 par Mme M______ en tant qu'elle vise les poursuites n° 12 xxxx46 Y et n° 13 xxxx85 Y. La déclare irrecevable pour le surplus. Au fond : Rejette la plainte dans la mesure de sa recevabilité. Déboute les parties de toutes autres conclusions. Siégeant : Monsieur Grégory BOVEY, président; Madame Marilyn NAHMANI et Monsieur Christian CHAVAZ, juges assesseur(e)s;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