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DCSO/10/2017 vom 19. Mai 2016</w:t>
      </w:r>
    </w:p>
    <w:p>
      <w:r>
        <w:t>GE Cour de justice, 2016-05-19, FR</w:t>
      </w:r>
    </w:p>
    <w:p>
      <w:r>
        <w:rPr>
          <w:b/>
        </w:rPr>
        <w:t xml:space="preserve">Quelle: </w:t>
      </w:r>
      <w:r>
        <w:t>https://mcp.opencaselaw.ch/entscheid/ge_gerichte_DCSO_10_2017</w:t>
      </w:r>
    </w:p>
    <w:p>
      <w:r>
        <w:t>FR: GE_GERICHTE DCSO/10/2017 du 19 mai 2016</w:t>
      </w:r>
    </w:p>
    <w:p>
      <w:r>
        <w:t>IT: GE_GERICHTE DCSO/10/2017 del 19 maggio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 séquestre ou le procès-verbal de séquestre. La plainte doit être déposée dans les dix jours de celui où le plaignant a eu connaissance de la mesure (art. 17 al. 2 LP).</w:t>
      </w:r>
    </w:p>
    <w:p>
      <w:r>
        <w:rPr>
          <w:b/>
        </w:rPr>
        <w:t>E. 1.2</w:t>
      </w:r>
    </w:p>
    <w:p>
      <w:r>
        <w:t>Si le débiteur considère qu'une saisie a été accomplie en violation des dispositions légales en matière de poursuite, en particulier qu'un bien insaisissable a été saisi à tort, il doit le faire valoir par la voie de la plainte dans les dix jours suivant l'exécution de la saisie, respectivement la réception du procès-verbal de saisie. Il ne peut à cet égard attendre le dépôt d'une réquisition de vente (cf. arrêt du Tribunal fédéral 5A_40/2008 du 31 mars 2008 consid. 3). S'il omet de former une plainte, il faut admettre une renonciation de sa part à invoquer l'illégalité de la saisie (cf. ATF 97 III 7 consid. 2; KREN KOSTKIEWICZ, in Kurzkommentar SchKG, 2ème édition, 2014, HUNKELER [éd.], n. 13 ad art. 92 LP). La nullité d'une mesure de l'Office des poursuites peut toutefois être constatée en tout temps (ATF 117 III 39). Tel est le cas, en particulier, d'une saisie portant une atteinte flagrante au minimum vital, à telle enseigne que son maintien risquerait de placer le débiteur dans une situation absolument intolérable (ATF114 III 78 consid. 3; ATF 97 III 7; JdT 1973 II 20; ATF 71 III 148, JdT 1946 II 68; ATF 75 III 5 consid. 1, JdT 1946 II 103; ATF 76 III 34, JdT 1951 III 40; ATF 80 III 24/25, JdT 1954 III 102/103; ATF 84 III 36 consid. 5, JdT 1958 III 25).</w:t>
      </w:r>
    </w:p>
    <w:p>
      <w:r>
        <w:rPr>
          <w:b/>
        </w:rPr>
        <w:t>E. 1.3</w:t>
      </w:r>
    </w:p>
    <w:p>
      <w:r>
        <w:t>A teneur de l’art. 274 al. 1 LP, le juge du séquestre charge le préposé ou tel autre fonctionnaire ou employé de l’exécution du séquestre et lui remet à cet effet une ordonnance de séquestre. Les art. 91 à 109 relatifs à la saisie s'appliquent par analogie à l'exécution du séquestre (art. 275 LP).</w:t>
      </w:r>
    </w:p>
    <w:p>
      <w:r>
        <w:t>- 4/6 -</w:t>
      </w:r>
    </w:p>
    <w:p>
      <w:r>
        <w:t>A/3218/2016-CS L’Office chargé de l’exécution du séquestre ne peut mettre sous mains de la justice que des biens saisissables; il doit s’assurer que les objets désignés dans l’ordonnance de séquestre ne sont pas soustraits à l’exécution forcée par les articles 92 et 93 LP et doit refuser de séquestrer des biens insaisissables par nature ou par l’effet de la loi (ATF 109 III 120; 106 III 106; 76 III 35; 71 III 13 consid. 1; 68 III 66 consid. 1). Selon l’art. 92 al. 1 ch. 9a LP, sont insaisissables les rentes au sens de l’art. 20 de la loi fédérale sur l’assurance-vieillesse et survivants, ou de l’art. 50 de la loi fédérale sur l’assurance-invalidité, ainsi que les prestations au sens de l’art. 12 de la loi fédérale sur les prestations complémentaires à l’assurance-vieillesse, survivants et invalidité et les prestations des caisses de compensation pour allocations familiales. L'art. 93 LP – revenus relativement saisissables – s'applique à la saisie d'une créance que le débiteur a acquise par un travail personnel au cours des années précédentes (ATF 91 III 109, JdT 1966 II 49). La détermination de la part insaisissable relève du pouvoir d'appréciation des autorités de poursuite. Le Tribunal fédéral a admis, en cas de saisie de capitaux ou de créances revêtant le caractère d'un salaire, que la durée pendant laquelle la couverture du minimum vital du débiteur et de sa famille devait être garantie pouvait être limitée à deux mois par référence à l'art. 92 al. 1 ch. 5 LP pour autant que le débiteur soit en mesure de gagner sa vie de façon durable et que sa capacité de travail ne soit pas fortement diminuée (ATF 92 III 6, JdT 1966 II 49; ATF 78 III 107, JdT 1953 II 35; ATF 63 III 77; JdT 1937 II 123).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respectivement, à Genève, sur les Normes d'insaisissabilité édictées par l'autorité de surveillance (cf. arrêt du Tribunal fédéral 5A_919/2012 du 11 février 2013 consid. 4.3.1).</w:t>
      </w:r>
    </w:p>
    <w:p>
      <w:r>
        <w:rPr>
          <w:b/>
        </w:rPr>
        <w:t>E. 2.1</w:t>
      </w:r>
    </w:p>
    <w:p>
      <w:r>
        <w:t>En l'espèce, le plaignant n'a pas agi dans le délai de 10 jours de celui où il a eu connaissance de la mesure.</w:t>
      </w:r>
    </w:p>
    <w:p>
      <w:r>
        <w:t>Dès lors qu'il se plaint de ce que le séquestre porterait manifestement atteinte à son minimum vital, il convient toutefois de vérifier si la mesure contestée ne serait pas nulle, ce que la Chambre de surveillance devrait constater nonobstant la tardiveté de la plainte.</w:t>
      </w:r>
    </w:p>
    <w:p>
      <w:r>
        <w:t>- 5/6 -</w:t>
      </w:r>
    </w:p>
    <w:p>
      <w:r>
        <w:t>A/3218/2016-CS</w:t>
      </w:r>
    </w:p>
    <w:p>
      <w:r>
        <w:rPr>
          <w:b/>
        </w:rPr>
        <w:t>E. 2.2</w:t>
      </w:r>
    </w:p>
    <w:p>
      <w:r>
        <w:t>Le séquestre, exécuté le 25 mai 2016, a porté sur une somme de 7'026 fr. 31, alors que quelques jours auparavant le compte avait été alimenté par des arriérés de rentes invalidité de 7'596 fr. Au vu de la proximité dans le temps entre le versement des prestations de l'assurance-invalidité et celui de l'exécution du séquestre, il y a lieu d'admettre que les avoirs séquestrés correspondent dans leur totalité à des biens insaisissables en vertu de l'art. 92 al. 1 ch. 9a LP : c'est donc à tort que l'Office a procédé à leur séquestre.</w:t>
      </w:r>
    </w:p>
    <w:p>
      <w:r>
        <w:t>Il faut de même admettre que le séquestre porte une atteinte flagrante au minimum vital du plaignant, ou risque de le placer dans une situation intolérable. Hors assistance publique, ses revenus se réduisent en effet à sa seule demi-rente AI de 891 fr. par mois alors que son minimum vital s'élève à 2'252 fr. 60 par mois (entretien de base : 1'200 fr.; loyer : 685 fr.; assurance-maladie : 367 fr. 60). Il importe peu à cet égard que, par un concours de circonstances, plusieurs rentes AI mensuelles aient été versées simultanément au plaignant : ses ressources demeurent en effet durablement inférieures à ses besoins.</w:t>
      </w:r>
    </w:p>
    <w:p>
      <w:r>
        <w:t>Par conséquent, l'exécution du séquestre du 25 mai 2016 et le procès-verbal de séquestre n° 16 xxxx11 V sont nuls, ce qu'il y a lieu de constater.</w:t>
      </w:r>
    </w:p>
    <w:p>
      <w:r>
        <w:t>La plainte sera par conséquent admise.</w:t>
      </w:r>
    </w:p>
    <w:p>
      <w:r>
        <w:rPr>
          <w:b/>
        </w:rPr>
        <w:t>E. 3</w:t>
      </w:r>
    </w:p>
    <w:p>
      <w:r>
        <w:t>Conformément aux art. 20a al. 2 ch. 5 LP, 61 al. 2 let. a et 62 al. 2 OELP, il n’y a pas lieu de percevoir d’émolument de justice, ni d’allouer des dépens. * * * * *</w:t>
      </w:r>
    </w:p>
    <w:p>
      <w:r>
        <w:t>- 6/6 -</w:t>
      </w:r>
    </w:p>
    <w:p>
      <w:r>
        <w:t>A/3218/2016-CS PAR CES MOTIFS, La Chambre de surveillance : A la forme : Déclare recevable la plainte formée par A______ le 23 septembre 2016 contre le procès-verbal de séquestre n° 16 xxxx11 V et l'exécution dudit séquestre. Au fond : Constate la nullité du procès-verbal de séquestre n° 16 xxxx11 V. Constate la nullité du séquestre. Siégeant : Monsieur Patrick CHENAUX, président; Madame Marilyn NAHMANI et Monsieur Christian CHAVAZ,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