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DCSO/107/2012 vom 11. Januar 2012</w:t>
      </w:r>
    </w:p>
    <w:p>
      <w:r>
        <w:t>GE Cour de justice, 2012-01-11, FR</w:t>
      </w:r>
    </w:p>
    <w:p>
      <w:r>
        <w:rPr>
          <w:b/>
        </w:rPr>
        <w:t xml:space="preserve">Quelle: </w:t>
      </w:r>
      <w:r>
        <w:t>https://mcp.opencaselaw.ch/entscheid/ge_gerichte_DCSO_107_2012</w:t>
      </w:r>
    </w:p>
    <w:p>
      <w:r>
        <w:t>FR: GE_GERICHTE DCSO/107/2012 du 11 janvier 2012</w:t>
      </w:r>
    </w:p>
    <w:p>
      <w:r>
        <w:t>IT: GE_GERICHTE DCSO/107/2012 del 11 gennaio 2012</w:t>
      </w:r>
    </w:p>
    <w:p>
      <w:pPr>
        <w:pStyle w:val="Heading2"/>
      </w:pPr>
      <w:r>
        <w:t>Erwägungen</w:t>
      </w:r>
    </w:p>
    <w:p>
      <w:r>
        <w:rPr>
          <w:b/>
        </w:rPr>
        <w:t>E. 1</w:t>
      </w:r>
    </w:p>
    <w:p>
      <w:r>
        <w:t>La Chambre de céans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créancière saisissante, la plaignante a qualité pour se plaindre d’un retard injustifié dans le traitement de sa réquisition de continuer la poursuite. Sa plainte satisfait aux exigences de forme et de contenu prescrites par la loi (art. 9 al. 1 et 2 LaLP). Elle est donc recevable.</w:t>
      </w:r>
    </w:p>
    <w:p>
      <w:r>
        <w:rPr>
          <w:b/>
        </w:rPr>
        <w:t>E. 2.1</w:t>
      </w:r>
    </w:p>
    <w:p>
      <w:r>
        <w:t>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notifie sans retard une copie du procès-verbal de saisie aux créanciers et au débiteur à l'expiration du délai de participation de trente jours.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w:t>
      </w:r>
    </w:p>
    <w:p>
      <w:r>
        <w:t>- 5/7 -</w:t>
      </w:r>
    </w:p>
    <w:p>
      <w:r>
        <w:t>A/67/2012-CS</w:t>
      </w:r>
    </w:p>
    <w:p>
      <w:r>
        <w:t>n° 57 ss; Pierre-Robert GILLIERON, Commentaire, ad art. 89 n° 40 ss; Bénédict FOËX, Commentaire romand de la LP ad art. 89 n° 15 ss).</w:t>
      </w:r>
    </w:p>
    <w:p>
      <w:r>
        <w:rPr>
          <w:b/>
        </w:rPr>
        <w:t>E. 2.2</w:t>
      </w:r>
    </w:p>
    <w:p>
      <w:r>
        <w:t>En l'espèce, la réquisition de continuer la poursuite n° 10 xxxx83 G dirigée contre le cité en application de l'art. 50 al. LP a été déposée par la plaignante le 13 avril 2011. Il ressort de l’historique de cette poursuite datant du 13 janvier 2012 qu’aucun avis de saisie quelconque, fondé sur ladite poursuite, n’a été expédié à quiconque. L’Office a, ce nonobstant, indiqué dans ses observations au sujet de la présente plainte avoir reçu de la Caisse Unia, en relation avec un avis de saisie du 12 mai 2011, un courrier du 23 mai 2011 l’informant de la reprise du travail du débiteur ainsi qu’en conséquence, de l’absence de versement de la part saisie sur ses allocations-chômage. Ce courrier ne mentionnait toutefois pas la poursuite n° 10 xxxx83 G faisant l’objet de la présente plainte. De plus, l’Office s’est référé à son courrier adressé à cette caisse le 15 décembre 2011 portant sur une saisie en 2’600 fr. comportant un autre numéro de série que celui du procès-verbal valant acte de défaut de bien transmis à la Chambre de céans le 6 mars 2012 et ne mentionnant pas non plus la poursuite n° 10 xxxx83 G. Il paraît en conséquence ressortir de ce qui précède que ces deux courriers susmentionnés n’ont aucun rapport avec la poursuite visée dans le cas de la présente plainte. Enfin, l’Office a répondu à la plaignante le 26 août 2011 de manière incompréhensible que des investigations étaient en cours au sujet des comptes bancaires du débiteur cité en vue d’un blocage de ces comptes, alors que le cité n’est qu’au bénéfice d’un unique compte de chèque postal. Il ressort en conséquence des pièces du dossier que l’Office n’a pas suivi ce dossier avec toute la diligence requise, loin de là. En effet, aucun avis de saisie de salaire ne paraît avoir été expédié à un tiers quelconque, en relation avec la poursuite n° 10 xxxx83 G requise contre le cité par la plaignante. Ce n’est en outre qu’à la suite de la plainte du 11 janvier 2012 de cette dernière et de la demande d’observations à son sujet expédiée à l’Office par la Chambre de céans le 16 janvier 2012, que cet Office s’est résolu, le 24 janvier 2012 seulement, soit en attendant encore huit jours de plus, à reconvoquer le débiteur cité pour</w:t>
      </w:r>
    </w:p>
    <w:p>
      <w:r>
        <w:t>- 6/7 -</w:t>
      </w:r>
    </w:p>
    <w:p>
      <w:r>
        <w:t>A/67/2012-CS</w:t>
      </w:r>
    </w:p>
    <w:p>
      <w:r>
        <w:t>actualiser sa situation en vue de l’établissement d’un procès-verbal de saisie, les derniers éléments en sa possession remontant au 7 décembre 2010. Qui plus est, bien que le cité ait été entendu dans les locaux de l’Office le 31 janvier 2012 et qu’un procès-verbal de saisie valant acte de défaut de biens ait été établi le 15 février 2012 à la suite de cette audition, l’Office paraît avoir encore attendu une nouvelle interpellation de la Chambre de céans, le 6 mars 2012, pour s’occuper de l’expédition de ce procès-verbal en justifiant ce retard par une surcharge alléguée de son service d’expédition. Force est en conséquence de constater que l'Office a tardé de manière totalement injustifiée et incompréhensible à traiter par la voie de la saisie la réquisition de continuer la poursuite n° 10 xxxx83 G, la présente décision devant être transmise en copie au Préposé dudit Office en vue de l’informer des circonstances sus- évoquées et de l’inviter à leur donner les suites qui lui paraîtront nécessaires. Pour le surplus, l'Office ayant expédié à la créancière plaignante, le 7 mars 2012, le procès-verbal de saisie établi le 15 février 2012 pour valoir acte de défaut de biens du débiteur cité, les conclusions de ladite plaignante visant à obtenir de cet Office la transmission immédiate dudit procès-verbal sont devenues sans objet, de sorte que la présente plainte devra être rayée du rôle.</w:t>
      </w:r>
    </w:p>
    <w:p>
      <w:r>
        <w:rPr>
          <w:b/>
        </w:rPr>
        <w:t>E. 4</w:t>
      </w:r>
    </w:p>
    <w:p>
      <w:r>
        <w:t>En application de l’art. 62 al. 2 OELP, il n’est pas alloué de dépens dans la procédure de plainte au sens de l'art. 17 LP.</w:t>
      </w:r>
    </w:p>
    <w:p>
      <w:r>
        <w:t>.</w:t>
      </w:r>
    </w:p>
    <w:p>
      <w:r>
        <w:t>* * * * *</w:t>
      </w:r>
    </w:p>
    <w:p>
      <w:r>
        <w:t>- 7/7 -</w:t>
      </w:r>
    </w:p>
    <w:p>
      <w:r>
        <w:t>A/67/2012-CS</w:t>
      </w:r>
    </w:p>
    <w:p>
      <w:r>
        <w:t>PAR CES MOTIFS, La Chambre de surveillance : A la forme : Déclare recevable la plainte pour retard injustifié formée le 11 janvier 2012 par K______ SA dans le cadre de la poursuite n° 10 xxxx83 G. Au fond : Constate que cette plainte est devenue sans objet. Raye en conséquence du rôle la cause A/67/2012.</w:t>
      </w:r>
    </w:p>
    <w:p>
      <w:r>
        <w:t>Siégeant : Madame Valérie LAEMMEL-JUILLARD, présidente ; Madame Marilyn NAHMANI et Monsieur Philippe VEILLARD, juges assesseur(e)s ; Madame Paulette DORMAN, greffière. 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