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DCSO/107/2011 vom 24. April 2009</w:t>
      </w:r>
    </w:p>
    <w:p>
      <w:r>
        <w:t>GE Cour de justice, 2009-04-24, FR</w:t>
      </w:r>
    </w:p>
    <w:p>
      <w:r>
        <w:rPr>
          <w:b/>
        </w:rPr>
        <w:t xml:space="preserve">Quelle: </w:t>
      </w:r>
      <w:r>
        <w:t>https://mcp.opencaselaw.ch/entscheid/ge_gerichte_DCSO_107_2011</w:t>
      </w:r>
    </w:p>
    <w:p>
      <w:r>
        <w:t>FR: GE_GERICHTE DCSO/107/2011 du 24 avril 2009</w:t>
      </w:r>
    </w:p>
    <w:p>
      <w:r>
        <w:t>IT: GE_GERICHTE DCSO/107/2011 del 24 aprile 2009</w:t>
      </w:r>
    </w:p>
    <w:p>
      <w:pPr>
        <w:pStyle w:val="Heading2"/>
      </w:pPr>
      <w:r>
        <w:t>Regeste</w:t>
      </w:r>
    </w:p>
    <w:p>
      <w:r>
        <w:t>Résumé: La qualité pour porter plainte suppose un intérêt digne de protection au moment du dépôt de la plainte. Un intérêt n'est digne de protection que s'il est direct. Il faut qu'il y ait effectivement un préjudice porté de manière immédiate à la situation personnelle du plaignant. Un intérêt théorique à la solution d'une question ne suffit pas, pas plus qu'un intérêt général.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w:t>
      </w:r>
    </w:p>
    <w:p>
      <w:r>
        <w:rPr>
          <w:b/>
        </w:rPr>
        <w:t>E. 2</w:t>
      </w:r>
    </w:p>
    <w:p>
      <w:r>
        <w:t>L'Office des poursuites, s'il entendait récupérer ce qu'il avait versé à tort à la créancière, aurait dû agir par la voie judiciaire. En effet, selon la jurisprudence, l'invitation faite par l'office à un créancier d'avoir à lui restituer une somme touchée à tort est une simple déclaration de volonté dépourvue de caractère officiel ; elle ne constitue pas une décision susceptible de plainte au sens de l'art. 17 LP. L'Office qui entend se retourner contre celui qui a bénéficié indûment d'un versement ne peut ainsi se borner à le sommer de restituer les fonds reçus ; si l'intéressé refuse de s'exécuter bénévolement, l'office en est réduit à lui intenter l'action en enrichissement illégitime (ATF 35 I 480 consid. 2 p. 482/483; ATF 61 III 36, spéc. p. 38/39). La question de savoir si, l'inaction de l'Office face au silence opposé par P______ SA aux demandes de ce dernier de restituer les fonds versés indûment, peut faire l'objet d'une plainte au sens de l'art. 17 LP de la part de la poursuivie peut rester indécise dans le cas d'espèce pour les raisons suivantes.</w:t>
      </w:r>
    </w:p>
    <w:p>
      <w:r>
        <w:rPr>
          <w:b/>
        </w:rPr>
        <w:t>E. 3</w:t>
      </w:r>
    </w:p>
    <w:p>
      <w:r>
        <w:t>La qualité pour porter plainte, qui permet de délimiter le cercle des personnes habilitées à agir, suppose toutefois un intérêt digne de protection au moment du dépôt de la plainte, conférant la légitimation active à celui qui est titulaire du droit invoqué, soit l’intérêt à la plainte, qui est une condition de recevabilité devant être examinée d’office (Pierre-Robert Gilliéron, Commentaire, ad art. 17 nos 95ss et 140).</w:t>
      </w:r>
    </w:p>
    <w:p>
      <w:r>
        <w:t>- 4/5 -</w:t>
      </w:r>
    </w:p>
    <w:p>
      <w:r>
        <w:t>A/4316/2010-AS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Pierre-Robert Gilliéron, Commentaire, ad art. 17 nos 140ss, 155 et 156 et les arrêts cités). La plainte n’est donc recevable que si le plaignant peut ainsi atteindre un but concret sur le plan de l’exécution forcée, soit obtenir une rectification effective de l’erreur de procédure alléguée dans la mesure où le moyen soulevé serait déclaré bien fondé (art. 21 LP). Il n’y a pas lieu d’entrer en matière sur des plaintes formulées dans le seul but de faire constater qu’un organe de poursuite a, en agissant ou en omettant d'agir, violé ses obligations (ATF 99 III 58).</w:t>
      </w:r>
    </w:p>
    <w:p>
      <w:r>
        <w:rPr>
          <w:b/>
        </w:rPr>
        <w:t>E. 4</w:t>
      </w:r>
    </w:p>
    <w:p>
      <w:r>
        <w:t>En l'espèce la plaignante fait grief à l'Office non seulement d'avoir versé à P______ SA des montants faisant l'objet d'une saisie provisoire mais lui reproche également d'être resté inactif face au silence opposé P______ SA à ses demandes réitérées de restitution.</w:t>
      </w:r>
    </w:p>
    <w:p>
      <w:r>
        <w:t>Entretemps, la saisie est devenue définitive, la plaignante ayant été déboutée par jugement définitif du 14 octobre 2010 de son action en libération de dette intentée contre P______ SA. Il découle de ce qui précède que la plaignante n'avait plus, à la date de sa plainte le 19 décembre 2010, un intérêt digne de protection à ce que P______ SA restitue le montant reçu indûment de l'Office en juillet 2010, la saisie n'étant alors que provisoire. Pour le surplus, l'Office a reconnu son erreur. La plainte sera ainsi déclarée irrecevable. * * * * *</w:t>
      </w:r>
    </w:p>
    <w:p>
      <w:r>
        <w:t>- 5/5 -</w:t>
      </w:r>
    </w:p>
    <w:p>
      <w:r>
        <w:t>A/4316/2010-AS PAR CES MOTIFS, L'Autorité de surveillance :</w:t>
      </w:r>
    </w:p>
    <w:p>
      <w:r>
        <w:t>Déclare irrecevable la plainte formée le 19 décembre 2010 par Mme S______ contre contre le versement anticipé de 4'122 fr. 05 à P______ SA dans le cadre de la poursuite n° 09 xxxx02 A.</w:t>
      </w:r>
    </w:p>
    <w:p>
      <w:r>
        <w:t>Siégeant : Monsieur Daniel DEVAUD, président; Messieurs Philipp GANZONI et Christian CHAVAZ, juges assesseurs.</w:t>
      </w:r>
    </w:p>
    <w:p>
      <w:r>
        <w:t>Le président : Daniel DEVAUD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