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DCSO/105/2017 vom 18. Januar 2017</w:t>
      </w:r>
    </w:p>
    <w:p>
      <w:r>
        <w:t>GE Cour de justice, 2017-01-18, FR</w:t>
      </w:r>
    </w:p>
    <w:p>
      <w:r>
        <w:rPr>
          <w:b/>
        </w:rPr>
        <w:t xml:space="preserve">Quelle: </w:t>
      </w:r>
      <w:r>
        <w:t>https://mcp.opencaselaw.ch/entscheid/ge_gerichte_DCSO_105_2017</w:t>
      </w:r>
    </w:p>
    <w:p>
      <w:r>
        <w:t>FR: GE_GERICHTE DCSO/105/2017 du 18 janvier 2017</w:t>
      </w:r>
    </w:p>
    <w:p>
      <w:r>
        <w:t>IT: GE_GERICHTE DCSO/105/2017 del 18 gennaio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w:t>
      </w:r>
    </w:p>
    <w:p>
      <w:r>
        <w:rPr>
          <w:b/>
        </w:rPr>
        <w:t>E. 1.2</w:t>
      </w:r>
    </w:p>
    <w:p>
      <w:r>
        <w:t>En l'espèce, en tant que créancière, la plaignante a qualité pour se plaindre en tout temps d’un prétendu retard injustifié dans le traitement de ses réquisitions de poursuites en cause. De même, la plaignante peut faire valoir que l'Office était tenu d'agir de par la loi et qu'il ne l'a pas fait, alléguant ainsi un déni de justice.</w:t>
      </w:r>
    </w:p>
    <w:p>
      <w:r>
        <w:t>Pour le surplus, la présente plainte satisfait aux exigences de forme et de contenu prescrites par la loi (art. 9 al. 1 et 2 LaLP).</w:t>
      </w:r>
    </w:p>
    <w:p>
      <w:r>
        <w:t>Elle est donc recevable.</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w:t>
      </w:r>
    </w:p>
    <w:p>
      <w:r>
        <w:t>Il y a par ailleurs retard injustifié lorsque la décision ou la mesure que doit prendre l'Office, parce qu'il en a été dûment requis ou qu'il doit agir d'office, n'intervient pas dans un délai raisonnable ou prévu par une disposition légale.</w:t>
      </w:r>
    </w:p>
    <w:p>
      <w:r>
        <w:t>- 4/7 -</w:t>
      </w:r>
    </w:p>
    <w:p>
      <w:r>
        <w:t>A/202/2017-CS</w:t>
      </w:r>
    </w:p>
    <w:p>
      <w:r>
        <w:t>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w:t>
      </w:r>
    </w:p>
    <w:p>
      <w:r>
        <w:rPr>
          <w:b/>
        </w:rPr>
        <w:t>E. 2.2</w:t>
      </w:r>
    </w:p>
    <w:p>
      <w:r>
        <w:t>En l'espèce, il ne ressort pas des faits de la cause que l'Office aurait refusé de prendre une mesure à laquelle il était légalement tenu, à l’issue du délai de péremption de la saisie fondée sur la poursuite n° 14 xxxx15 L.</w:t>
      </w:r>
    </w:p>
    <w:p>
      <w:r>
        <w:t>2.3.1 Selon l'art. 89 LP, lorsque le débiteur est sujet à la poursuite par voie de saisie, l'Office, après réception de la réquisition de continuer la poursuite, procède "sans retard" à la saisie. La saisie est l'acte de puissance publique par lequel l'Office fait interdiction au débiteur de disposer de biens patrimoniaux lui appartenant en vue du désintéressement des créanciers y participant (GILLIERON, Commentaire, n° 4 ad art. 89 LP; Thomas WINKLER, in KUKO SchKG, 2ème édition, 2014, n° 2 ad art. 89 LP). Elle fait l'objet d'un procès-verbal énumérant les droits saisis (art. 112 LP), qui doit être communiqué aux créanciers et au débiteur "sans retard" après l'expiration du délai de participation de 30 jours (art. 114 LP). En cas d'insuffisance ou d'absence de biens saisissables, le procès-verbal de saisie vaut acte de défaut de biens provisoire (art. 115 al. 2 LP) ou définitif (art. 115 al. 1 LP).</w:t>
      </w:r>
    </w:p>
    <w:p>
      <w:r>
        <w:t>Les délais fixés par les art. 89 et 114 LP ("sans retard") sont des délais d'ordre. Ils imposent néanmoins à l'Office de procéder avec promptitude et diligence, en tenant compte de toutes les circonstances (Bénédict FOËX, in CR LP, n° 15 ad art. 89 LP).</w:t>
      </w:r>
    </w:p>
    <w:p>
      <w:r>
        <w:t>2.3.2 Il y a lieu en l’espèce de constater que l'Office a fait preuve d'un retard inadmissible et injustifié dans l’établissement de l’acte de défaut de biens après l’exécution de la saisie dans le cadre de la poursuite n° 14 xxxx15 L à l’encontre de la débitrice, à la fin du délai de péremption de cette saisie.</w:t>
      </w:r>
    </w:p>
    <w:p>
      <w:r>
        <w:t>En effet, cette saisie est arrivée à échéance en février 2016 et il appartenait alors audit Office de délivrer sans délai à la créancière plaignante le procès-verbal valant acte de défaut de biens au sens de l’article 149 LP à l’encontre de la débitrice.</w:t>
      </w:r>
    </w:p>
    <w:p>
      <w:r>
        <w:t>Or, il ne l’a fait que le 20 janvier 2017, soit 11 mois après l’échéance de la saisie en question, tout en faisant valoir qu’il n’avait pas reçu la ou les lettres de relance de la créancière lui réclamant cet acte de défaut de biens, relances dont il dit n’avoir eu connaissance que dans le cadre de la présente plainte.</w:t>
      </w:r>
    </w:p>
    <w:p>
      <w:r>
        <w:t>Il est toutefois rappelé à cet égard que la loi ne laisse pas place à une surcharge de travail ou à une désorganisation dudit Office, même réelle, pour justifier une telle violation du principe de célérité précité applicable en la matière. En particulier,</w:t>
      </w:r>
    </w:p>
    <w:p>
      <w:r>
        <w:t>- 5/7 -</w:t>
      </w:r>
    </w:p>
    <w:p>
      <w:r>
        <w:t>A/202/2017-CS des problèmes informatiques ne constituent en aucun cas des faits de nature à justifier le retard apporté par l'Office à l'exécution des mesures qui lui incombent légalement (ATF 107 III 3; SJ 1993 p. 291).</w:t>
      </w:r>
    </w:p>
    <w:p>
      <w:r>
        <w:t>Cela étant, compte tenu de l’envoi par l’Office à la créancière, le 20 janvier 2017, de l’acte de défaut de biens réclamé, la présente plainte est devenue sans objet en cours de procédure, de sorte que la cause sera rayée du rôle.</w:t>
      </w:r>
    </w:p>
    <w:p>
      <w:r>
        <w:t>2.3.3 La présente décision sera transmise au Préposé de l’Office afin qu’il prenne les mesures nécessaires à éviter que les circonstances du cas d’espèce ne se reproduisent.</w:t>
      </w:r>
    </w:p>
    <w:p>
      <w:r>
        <w:rPr>
          <w:b/>
        </w:rPr>
        <w:t>E. 3</w:t>
      </w:r>
    </w:p>
    <w:p>
      <w:r>
        <w:t>La procédure de plainte est gratuite (art. 20a al. 2 ch. 5 LP et art. 61 al. 2 let. a OELP) et il ne peut être alloué aucuns dépens dans cette procédure (art. 62 al. 2 OELP). * * * * *</w:t>
      </w:r>
    </w:p>
    <w:p>
      <w:r>
        <w:t>- 6/7 -</w:t>
      </w:r>
    </w:p>
    <w:p>
      <w:r>
        <w:t>A/202/2017-CS PAR CES MOTIFS, La Chambre de surveillance : A la forme : Déclare recevable la plainte pour retard injustifié formée le 18 janvier 2017 par A______ en vue de la notification du procès-verbal de saisie valant acte de défaut de biens à l’encontre de B______ dans le cadre de la poursuite n° 14 xxxx15 L. Au fond : Constate que l’Office des poursuites a fait preuve d’un retard injustifié dans l’établissement et l’expédition de cet acte de défaut de biens, cela à compter de février 2016. Transmet la présente décision au Préposé de l’Office des poursuites, au sens des considérants. Constate en outre que la présente plainte est devenue sans objet en cours de procédure. Par conséquent, raye la cause A/202/2017 du rôle. Siégeant : Madame Valérie LAEMMEL-JUILLARD, présidente; Messieurs Georges ZUFFEREY et Denis KELLER, juges assesseurs; Madame Véronique PISCETTA, greffière.</w:t>
      </w:r>
    </w:p>
    <w:p>
      <w:r>
        <w:t>La présidente : Valérie LAEMMEL-JUILLARD</w:t>
      </w:r>
    </w:p>
    <w:p>
      <w:r>
        <w:t>La greffière : Véronique PISCETTA</w:t>
      </w:r>
    </w:p>
    <w:p>
      <w:r>
        <w:t>- 7/7 -</w:t>
      </w:r>
    </w:p>
    <w:p>
      <w:r>
        <w:t>A/202/2017-CS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