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DCSO/103/2022 vom 18. Dezember 2021</w:t>
      </w:r>
    </w:p>
    <w:p>
      <w:r>
        <w:t>GE Cour de justice, 2021-12-18, FR</w:t>
      </w:r>
    </w:p>
    <w:p>
      <w:r>
        <w:rPr>
          <w:b/>
        </w:rPr>
        <w:t xml:space="preserve">Quelle: </w:t>
      </w:r>
      <w:r>
        <w:t>https://mcp.opencaselaw.ch/entscheid/ge_gerichte_DCSO_103_2022</w:t>
      </w:r>
    </w:p>
    <w:p>
      <w:r>
        <w:t>FR: GE_GERICHTE DCSO/103/2022 du 18 décembre 2021</w:t>
      </w:r>
    </w:p>
    <w:p>
      <w:r>
        <w:t>IT: GE_GERICHTE DCSO/103/2022 del 18 dicembre 2021</w:t>
      </w:r>
    </w:p>
    <w:p>
      <w:pPr>
        <w:pStyle w:val="Heading2"/>
      </w:pPr>
      <w:r>
        <w:t>Regeste</w:t>
      </w:r>
    </w:p>
    <w:p>
      <w:r>
        <w:t>Résumé: Délai pour faire valoir l'insaisissabilité d'un bien mobilier</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procès-verbal de saisie et les mesures d'exécution de la saisie, notamment l'avis d'enlèvement, sont des mesures au sens de l'art. 17 LP que le poursuivi a qualité pour attaquer par la voie de la plainte (décisions de la Chambre de surveillance DCSO/375/2017 du 13 juillet 2017; DCSO/394/2015 du 17 décembre 2015).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Lorsque la mesure contestée a fait l'objet d'une communication écrite (art. 34 LP), le délai de dix jours pour déposer plainte commence à courir le lendemain de sa réception par le destinataire (art. 142 al. 1 CPC, applicable par renvoi de l'art. 31 LP). Si le débiteur ou un membre de sa famille considère qu'un bien insaisissable au sens de l'art. 92 LP a été saisi à tort, il doit s'en prévaloir par la voie de la plainte dans les dix jours suivant l'exécution de la saisie, respectivement la réception du</w:t>
      </w:r>
    </w:p>
    <w:p>
      <w:r>
        <w:t>- 5/7 -</w:t>
      </w:r>
    </w:p>
    <w:p>
      <w:r>
        <w:t>A/4271/2021-CS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DCSO/180/2018 du 15 mars 2018; DCSO/394/2015 du 17 décembre 2015; DCSO/513/2007 du 8 novembre 2007; GILLIERON, Commentaire de la loi fédérale sur la poursuite pour dettes et la faillite, n° 238 et 239 ad art. 92 LP). C'est sous la réserve de la nullité d'une mesure de l'Office des poursuites qui peut être constatée en tout temps (ATF 136 III 572 consid. 4). Tel est le cas, en particulier, d'une saisie portant une atteinte flagrante au minimum vital du débiteur et de ses proches ou si la mise sous mains de justice met le poursuivi ou ses proches dans une situation absolument intolérable, les privant des objets indispensables au vivre et au coucher (ATF 117 III 39; 114 III 78 consid. 3; décisions de la Chambre de surveillance DCSO/180/2018 du 15 mars 2018; DCSO/394/2015 du 17 décembre 2015; DCSO/513/2007 du 8 novembre 2007). 1.1.4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 arrêts du Tribunal fédéral 5A_57/2016 du 20 avril 2016, consid. 4.2; 5A_35/2015 du 13 janvier 2016 consid. 5.1). 1.1.5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 JdT 1990 II 80; arrêt du Tribunal</w:t>
      </w:r>
    </w:p>
    <w:p>
      <w:r>
        <w:t>- 6/7 -</w:t>
      </w:r>
    </w:p>
    <w:p>
      <w:r>
        <w:t>A/4271/2021-CS fédéral 5A_237/2012 du 10 septembre 2012 consid. 2.2; ERARD, Commentaire Romand, Poursuite et faillite, 2005, n° 32, 33 et 44 ad art. 17 LP). 1.2.1 En l'espèce, le plaignant invoque la nécessité d'utiliser le véhicule saisi dès lors qu'il est atteint dans sa santé. Il articule ainsi un grief qui ne vise pas l'avis d'enlèvement mais la saisie de son véhicule puisqu'il le prétend insaisissable. Le plaignant devait ainsi déposer plainte au plus tard dans les dix jours suivant la notification du procès-verbal de saisie. Le plaignant ne fait pas valoir qu'il n'aurait pas eu connaissance des différents avis de saisie et selon l'Office il a effectué un versement en avril 2021 pour éviter l'enlèvement de son véhicule. C'est donc qu'il a eu connaissance des premiers avis de saisie, qui concernaient tous son véhicule, au plus tard en avril 2021.</w:t>
      </w:r>
    </w:p>
    <w:p>
      <w:r>
        <w:t>La présente plainte, qui a été déposée en décembre 2021, doit par conséquent être déclarée irrecevable puisqu'elle intervient plus de dix jours après que le plaignant ait eu connaissance du procès-verbal de saisie qui portait notamment sur son véhicule.</w:t>
      </w:r>
    </w:p>
    <w:p>
      <w:r>
        <w:t>1.2.2 Il faut encore examiner si le grief ne conduit pas au constat de la nullité de la saisie.</w:t>
      </w:r>
    </w:p>
    <w:p>
      <w:r>
        <w:t>A cet égard, le plaignant se limite à alléguer avoir la nécessité de l'usage de son véhicule pour des raisons de santé. Il ne prouve toutefois pas la nature et la gravité de l'atteinte à sa santé. La seule production d'un certificat médical attestant qu'il est régulièrement suivi pas son médecin ne permet pas de retenir que le plaignant est invalide et qu'il ne peut se passer de l'usage d'un véhicule.</w:t>
      </w:r>
    </w:p>
    <w:p>
      <w:r>
        <w:t>Par conséquent, la plainte est également irrecevable sous cet angle.</w:t>
      </w:r>
    </w:p>
    <w:p>
      <w:r>
        <w:rPr>
          <w:b/>
        </w:rPr>
        <w:t>E. 2</w:t>
      </w:r>
    </w:p>
    <w:p>
      <w:r>
        <w:t>La procédure de plainte est gratuite (art. 20a al. 2 ch. 5 LP; art. 61 al. 2 let. a OELP) et ne donne pas lieu à l'allocation de dépens (art. 62 al. 2 OELP). * * * * *</w:t>
      </w:r>
    </w:p>
    <w:p>
      <w:r>
        <w:t>- 7/7 -</w:t>
      </w:r>
    </w:p>
    <w:p>
      <w:r>
        <w:t>A/4271/2021-CS PAR CES MOTIFS, La Chambre de surveillance :</w:t>
      </w:r>
    </w:p>
    <w:p>
      <w:r>
        <w:t>Déclare irrecevable la plainte formée le 18 décembre 2021 par A______ contre la saisie de son véhicule par l'Office cantonal des poursuites dans le cadre des poursuites n° 1______, n° 2______, N° 3______, n° 4______, n° 5______, n° 6______, n° 7______, n° 8______, n° 4______, n° 9______, n° 6______, n° 7______, n° 8______, n° 10______, n° 11______, n° 12______, n° 13______, n° 14______, n° 15______, n° 16______, n° 17______, n° 18______, n° 19______, n° 20______, n° 21______, n° 22______, n° 23______, n° 24______ et n° 25______.</w:t>
      </w:r>
    </w:p>
    <w:p>
      <w:r>
        <w:t>Siégeant : Monsieur Patrick CHENAUX, président; Monsieur Luca MINOTTI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