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DCSO/103/2014 vom 10. April 2014</w:t>
      </w:r>
    </w:p>
    <w:p>
      <w:r>
        <w:t>GE Cour de justice, 2014-04-10, FR</w:t>
      </w:r>
    </w:p>
    <w:p>
      <w:r>
        <w:rPr>
          <w:b/>
        </w:rPr>
        <w:t xml:space="preserve">Quelle: </w:t>
      </w:r>
      <w:r>
        <w:t>https://mcp.opencaselaw.ch/entscheid/ge_gerichte_DCSO_103_2014</w:t>
      </w:r>
    </w:p>
    <w:p>
      <w:r>
        <w:t>FR: GE_GERICHTE DCSO/103/2014 du 10 avril 2014</w:t>
      </w:r>
    </w:p>
    <w:p>
      <w:r>
        <w:t>IT: GE_GERICHTE DCSO/103/2014 del 10 aprile 2014</w:t>
      </w:r>
    </w:p>
    <w:p>
      <w:pPr>
        <w:pStyle w:val="Heading2"/>
      </w:pPr>
      <w:r>
        <w:t>Regeste</w:t>
      </w:r>
    </w:p>
    <w:p>
      <w:r>
        <w:t>Résumé: Recours au TF interjeté par le débiteur le 15 avril 2014, déclaré irrecevable par arrêt du 22 avril 2014 (5A_307/2014).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ou d'une commination de faillite, de même que le refus de tenir compte d'une opposition, constituent des mesures sujettes à plainte, que la plaignante, débitrice poursuivie, a qualité pour attaquer par cette voie.</w:t>
      </w:r>
    </w:p>
    <w:p>
      <w:r>
        <w:rPr>
          <w:b/>
        </w:rPr>
        <w:t>E. 1.2</w:t>
      </w:r>
    </w:p>
    <w:p>
      <w:r>
        <w:t>La plainte doit être déposée dans les dix jours de celui où le plaignant a eu connaissance de la mesure (art. 17 al. 2 LP). En l'espèce, expédiée le 25 février 2014 contre une décision expédiée le 17 février 2014 et une commination de faillite notifiée le même jour, la plainte a été formée en temps utile. Respectant pour le surplus les exigences de forme prescrites par la loi (art. 9 al. 1 LaLP), elle est recevable.</w:t>
      </w:r>
    </w:p>
    <w:p>
      <w:r>
        <w:rPr>
          <w:b/>
        </w:rPr>
        <w:t>E. 2.1</w:t>
      </w:r>
    </w:p>
    <w:p>
      <w:r>
        <w:t>Un commandement de payer ou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w:t>
      </w:r>
    </w:p>
    <w:p>
      <w:r>
        <w:t>- 4/7 -</w:t>
      </w:r>
    </w:p>
    <w:p>
      <w:r>
        <w:t>A/583/2014-CS STOFFEL/CHABLOZ, Voies d'exécution, 2ème éd. 2010, § 3 n° 21 ss; KREN- KOSTKIEWICZ, Zustellung von Betreibungs-urkunden, in BlSchK 1996, p. 201 ss, 204). Le commandement de payer est rédigé en double. Un exemplaire est destiné au débiteur, l'autre au créancier (art. 70 al. 1 1ère et 2ème phr. LP).</w:t>
      </w:r>
    </w:p>
    <w:p>
      <w:r>
        <w:rPr>
          <w:b/>
        </w:rPr>
        <w:t>E. 2.2</w:t>
      </w:r>
    </w:p>
    <w:p>
      <w:r>
        <w:t>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consid. 3.1). Lorsque ces personnes ne sont pas rencontrées à leur bureau, la notification peut être faite à un autre employé (art. 65 al. 2 LP). Il est, par ailleurs, admis que dans l'hypothèse où l'administrateur ou le directeur de la société poursuivie ne possède pas de bureau au domicile du siège statutaire inscrit au registre du commerce, la notification peut valablement intervenir à celui-ci, en mains du titulaire des locaux désignés ("domiciliataire") ou de ses employés (ATF 120 III 64 consid. 3; arrêt du Tribunal fédéral 7B.51/2002 du 22 mars 2002 consid. 2; Charles JAQUES, De la notification des actes de poursuite, in BlSchK 2011, p. 179 s. et les arrêts cités).</w:t>
      </w:r>
    </w:p>
    <w:p>
      <w:r>
        <w:rPr>
          <w:b/>
        </w:rPr>
        <w:t>E. 2.3</w:t>
      </w:r>
    </w:p>
    <w:p>
      <w:r>
        <w:t>En l'espèce, il n'est pas contesté que le commandement de payer a été notifié le 14 janvier 2014 au siège de la plaignante en mains d'une secrétaire de la fiduciaire chez qui la plaignante est domiciliée selon les inscriptions figurant au registre du commerce. Il s'ensuit que cet acte a valablement été notifié et que sa notification a fixé le dies a quo du délai pour porter plainte ou pour former opposition (art. 74 al. 1 LP), même s'il est parvenu à la connaissance du poursuivi ultérieurement. Ledit délai expirait donc le 24 janvier 2014 (art. 31 LP; art. 142 al. 1 CPC). Seule une notification irrégulière a, en effet, pour conséquence que le délai commence à courir du moment où le poursuivi a eu effectivement connaissance de l'acte (ATF 128 III 101 consid. 2; 120 III 114 consid. 3b; arrêt du Tribunal fédéral 5A_6/2008 du 5 février 2008). C'est ainsi à juste titre que l'Office a retenu que l'opposition au commandement de payer, formée le 29 janvier 2014, était tardive. Par ailleurs, dès lors que le commandement de payer litigieux était libre d'opposition, c'est à bon droit que l'Office a donné suite à la réquisition de continuer la poursuite par la notification d'une commination de faillite (art. 159 LP), valablement intervenue en mains de la secrétaire précitée. Mal fondée, la plainte doit être rejetée.</w:t>
      </w:r>
    </w:p>
    <w:p>
      <w:r>
        <w:rPr>
          <w:b/>
        </w:rPr>
        <w:t>E. 3.1</w:t>
      </w:r>
    </w:p>
    <w:p>
      <w:r>
        <w:t>Selon l'art. 33 al. 4 LP – qui l'emporte sur les règles de l'art. 144 CPC –, quiconque a été empêché sans sa faute d'agir dans le délai fixé peut demander à</w:t>
      </w:r>
    </w:p>
    <w:p>
      <w:r>
        <w:t>- 5/7 -</w:t>
      </w:r>
    </w:p>
    <w:p>
      <w:r>
        <w:t>A/583/2014-CS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(GILLIERON, Poursuite pour dettes, faillite et concordat, 5ème éd. 2012, n° 707). Cette disposition est applicable à la restitution du délai de dix jours pour former opposition à un commandement de payer (art. 74 al. 1 LP; JAEGER/WALDER/KULL/KOTTMANN,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(GILLIERON,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du Tribunal fédéral 5A_896/2012 précité; 5A_383/2012 du 23 mai 2012 consid. 2.2; 5A_30/2010 du 23 mars 2012 consid. 4.1; 5A_566/2007 du 26 novembre 2007 consid. 3). En revanche, une absence momentanée ou une brève maladie ne constituent pas un motif de restitution du délai (cf. POUDRET, Commentaire de la loi fédérale d'organisation judiciaire, 1990, vol. I, ad art. 35 p. 247 ss).</w:t>
      </w:r>
    </w:p>
    <w:p>
      <w:r>
        <w:rPr>
          <w:b/>
        </w:rPr>
        <w:t>E. 3.2</w:t>
      </w:r>
    </w:p>
    <w:p>
      <w:r>
        <w:t>En l'espèce, la plaignante n'invoque aucun empêchement non fautif au sens susrappelé. Il lui incombait, au demeurant, de prendre les dispositions qui s'imposaient pour assurer la gestion de ses affaires pendant l'absence de son associé gérant. De surcroît, la secrétaire à qui le commandement de payer a été valablement notifié aurait été habilitée à former opposition soit immédiatement lors de la notification, soit dans le délai de dix jours de l'art. 74 al. 1 in fine LP. Dans ces conditions, la requête en restitution du délai pour former opposition sera rejetée.</w:t>
      </w:r>
    </w:p>
    <w:p>
      <w:r>
        <w:t>- 6/7 -</w:t>
      </w:r>
    </w:p>
    <w:p>
      <w:r>
        <w:t>A/583/2014-CS</w:t>
      </w:r>
    </w:p>
    <w:p>
      <w:r>
        <w:rPr>
          <w:b/>
        </w:rPr>
        <w:t>E. 4</w:t>
      </w:r>
    </w:p>
    <w:p>
      <w:r>
        <w:t>La procédure de plainte est gratuite. Il est statué sans frais ni dépens. * * * * *</w:t>
      </w:r>
    </w:p>
    <w:p>
      <w:r>
        <w:t>- 7/7 -</w:t>
      </w:r>
    </w:p>
    <w:p>
      <w:r>
        <w:t>A/583/2014-CS PAR CES MOTIFS, La Chambre de surveillance : A la forme : Déclare recevable la plainte formée le 25 février 2014 par M______ SARL. Au fond : Rejette la plainte et la requête en restitution du délai pour former opposition qu'elle comporte.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