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DCSO/103/2011 vom 25. November 2010</w:t>
      </w:r>
    </w:p>
    <w:p>
      <w:r>
        <w:t>GE Cour de justice, 2010-11-25, FR</w:t>
      </w:r>
    </w:p>
    <w:p>
      <w:r>
        <w:rPr>
          <w:b/>
        </w:rPr>
        <w:t xml:space="preserve">Quelle: </w:t>
      </w:r>
      <w:r>
        <w:t>https://mcp.opencaselaw.ch/entscheid/ge_gerichte_DCSO_103_2011</w:t>
      </w:r>
    </w:p>
    <w:p>
      <w:r>
        <w:t>FR: GE_GERICHTE DCSO/103/2011 du 25 novembre 2010</w:t>
      </w:r>
    </w:p>
    <w:p>
      <w:r>
        <w:t>IT: GE_GERICHTE DCSO/103/2011 del 25 novembre 2010</w:t>
      </w:r>
    </w:p>
    <w:p>
      <w:pPr>
        <w:pStyle w:val="Heading2"/>
      </w:pPr>
      <w:r>
        <w:t>Erwägungen</w:t>
      </w:r>
    </w:p>
    <w:p>
      <w:r>
        <w:rPr>
          <w:b/>
        </w:rPr>
        <w:t>E. 1</w:t>
      </w:r>
    </w:p>
    <w:p>
      <w:r>
        <w:t>1.1. L'Autorité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w:t>
      </w:r>
    </w:p>
    <w:p>
      <w:r>
        <w:t>Une commination de faillite constitue une mesure sujette à plainte et le poursuivi a qualité pour agir par cette voie. La plainte sera en conséquence déclarée recevable.</w:t>
      </w:r>
    </w:p>
    <w:p>
      <w:r>
        <w:rPr>
          <w:b/>
        </w:rPr>
        <w:t>E. 2.1</w:t>
      </w:r>
    </w:p>
    <w:p>
      <w:r>
        <w:t>Selon l’art. 88 al. 2 LP, le droit de requérir la continuation de la poursuite se périme par un an à compter de la notification au débiteur (art. 64 à 66 LP) du commandement de payer, ce délai expirant le jour qui correspond, par son quantième, à celui duquel il court, selon l'art. 31 al. 2 aLP applicable jusqu'au 31 décembre 2010.</w:t>
      </w:r>
    </w:p>
    <w:p>
      <w:r>
        <w:rPr>
          <w:b/>
        </w:rPr>
        <w:t>E. 2.2</w:t>
      </w:r>
    </w:p>
    <w:p>
      <w:r>
        <w:t>Les jugements en mainlevée d'opposition à poursuite (art. 80 et 82 LP) prononcés par le Tribunal de première instance avant le 31 décembre 2010, l'étaient en dernier ressort et selon la voie de la procédure sommaire (art. 20 al. 1 let. b et 23 LaLP). Seul était en conséquence ouvert à l'encontre de ces jugements, l'appel extraordinaire en violation de la loi (art. 23A LaLP et 292 aLPC). Selon l'art. 304 al. 1 aLPC, cet appel extraordinaire ne suspendait pas l'exécution desdits jugements, qui étaient définifs et exécutoires dès leur notification, sauf restitution de cet effet suspensif sur demande expresse de l'appelant (art. 304 al. 2 aLPC).</w:t>
      </w:r>
    </w:p>
    <w:p>
      <w:r>
        <w:rPr>
          <w:b/>
        </w:rPr>
        <w:t>E. 2.3</w:t>
      </w:r>
    </w:p>
    <w:p>
      <w:r>
        <w:t>En l'espèce, le commandement de payer, poursuite n° 09 xxxx08 C, a été notifié au plaignant le 23 février 2009. C'est cette date de notification dudit commandement de payer au débiteur plaignant qui a fait courir le délai d'un an fixé par l'art. 88 al. 2 LP, et non pas la date ultérieure de réception par la créancière citée dudit commandement de payer, selon le texte clair des art. 64 et 66 LP. Sur requête déposée par cette créancière le 8 avril 2009, soit 44 jours après cette notification dudit commandement de payer au débiteur, le Tribunal de première instance a prononcé la mainlevée définitive de l'opposition de ce dernier à cette poursuite, par jugement contradictoire du 25 novembre 2009 (JTPI/15036/2009), communiqué pour notification aux parties le jeudi 26 novembre 2009. Ainsi, d'une part, depuis la date de la notification au débiteur plaignant du commandement de payer, le 23 février 2009, jusqu'au dépôt, le 8 avril 2009, par la créancière citée, de la requête de mainlevée définitive de l'opposition formée par ledit débiteur, le délai de péremption de la poursuite n° 09 xxxx08 C s'était déjà écoulé à raison de 44 jours sur 365. D'autre part, ce délai de péremption a été suspendu du 8 avril 2009 au 26 novembre 2009 inclus, de sorte qu'il restait à cette date du 26 novembre 2009 inclus, 321 jours à courir jusqu'à la péremption de la poursuite (365 jours - 44 jours). Ce solde de délai a recommencé à courir dès le vendredi 27 novembre 2009, l'art. 31 al. 3 LP n'étant pas applicable en l'espèce, s'agissant de la fin de la suspension automatique</w:t>
      </w:r>
    </w:p>
    <w:p>
      <w:r>
        <w:rPr>
          <w:b/>
        </w:rPr>
        <w:t>E. 4</w:t>
      </w:r>
    </w:p>
    <w:p>
      <w:r>
        <w:t>Si opposition a été formée contre ce commandement de payer, ce délai d'un an ne court pas entre l’introduction de la procédure judiciaire et le jugement définitif de mainlevée de l'opposition. Ainsi, le délai est suspendu pendant cette procédure en mainlevée dès le dépôt de la requête (ATF 88 III 59 consid. 1 ; 113 III 122 consid. 2).</w:t>
      </w:r>
    </w:p>
    <w:p>
      <w:r>
        <w:t>Le jugement de mainlevée est définitif au sens de l'art. 88 al. 2 LP lorsqu'il ne peut plus être attaqué par une voie de recours ordinaire, qui a, de par la loi, un effet suspensif. Si la voie du recours n'a pas d'effet suspensif, le jugement de mainlevée entre en force dès sa notification (ATF 126 III 479 consid. 2a).</w:t>
      </w:r>
    </w:p>
    <w:p>
      <w:r>
        <w:rPr>
          <w:b/>
        </w:rPr>
        <w:t>E. 5</w:t>
      </w:r>
    </w:p>
    <w:p>
      <w:r>
        <w:t>d'un délai légal de péremption et non pas de l'échéance d'un délai fixé par le juge ou l'autorité de poursuite. Le jugement de mainlevée a, pour le surplus, fait l'objet, le 10 décembre 2009, d'un appel extraordinaire (art. 292 aLPC) déposé par le débiteur plaignant devant la Cour de justice, assorti d'une requête d'effet suspensif qui lui a été refusé le lendemain. L'échéance du délai de péremption d'un an (ou 365 jours) de la poursuite visée a en conséquence été reportée au 14 octobre 2010, puisqu'en définitive, ce délai a couru, d'abord entre le 24 février et le 8 avril 2009 inclus, à raison de 44 jours, puis dès le 27 novembre 2009, à raison de 321 jours (44 jours + 321 jours = 365 jours). Cette poursuite était dès lors périmée le 27 octobre 2010, date à laquelle la créancière citée en a requis la continuation auprès de l'Office, de sorte que c'est à tort que ce dernier y a donné suite (art. 39 al. 1 ch. 1 LP), ce qu'il ne conteste d'ailleurs pas. La commination de faillite que l'Office a notifiée au plaignant le 15 novembre 2010 sera dès lors déclarée nulle. 3. Il n'est pas alloué de dépens dans la procédure de plainte au sens des art. 17 à 19 LP (art. 62 al. 2 OELP). * * * * *</w:t>
      </w:r>
    </w:p>
    <w:p>
      <w:r>
        <w:rPr>
          <w:b/>
        </w:rPr>
        <w:t>E. 6</w:t>
      </w:r>
    </w:p>
    <w:p>
      <w:r>
        <w:t>PAR CES MOTIFS, L'Autorité de surveillance :</w:t>
      </w:r>
    </w:p>
    <w:p>
      <w:r>
        <w:t>A la forme : Déclare recevable la plainte formée le 25 novembre 2010 par M. R______ contre la commination de faillite, poursuite n° 09 xxxx08 C, notifiée par l'Office le 15 novembre 2010. Au fond : Admet la plainte. Dit en conséquence que cette commination de faillite est nulle.</w:t>
      </w:r>
    </w:p>
    <w:p>
      <w:r>
        <w:t>Siégeant : Madame Valérie LAEMMEL-JUILLARD, présidente ; Madame Valérie CARERA et Monsieur Christian CHAVAZ, juges assesseur(e)s ;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