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DCSO/100/2017 vom 10. Januar 2017</w:t>
      </w:r>
    </w:p>
    <w:p>
      <w:r>
        <w:t>GE Cour de justice, 2017-01-10, FR</w:t>
      </w:r>
    </w:p>
    <w:p>
      <w:r>
        <w:rPr>
          <w:b/>
        </w:rPr>
        <w:t xml:space="preserve">Quelle: </w:t>
      </w:r>
      <w:r>
        <w:t>https://mcp.opencaselaw.ch/entscheid/ge_gerichte_DCSO_100_2017</w:t>
      </w:r>
    </w:p>
    <w:p>
      <w:r>
        <w:t>FR: GE_GERICHTE DCSO/100/2017 du 10 janvier 2017</w:t>
      </w:r>
    </w:p>
    <w:p>
      <w:r>
        <w:t>IT: GE_GERICHTE DCSO/100/2017 del 10 gennaio 2017</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w:t>
      </w:r>
    </w:p>
    <w:p>
      <w:r>
        <w:t>En l'espèce, la notification d'une commination de faillite constitue une telle mesure.</w:t>
      </w:r>
    </w:p>
    <w:p>
      <w:r>
        <w:t>La débitrice poursuivie a en outre qualité pour agir par cette voie et sa plainte a été déposée dans les formes et délai prévus par la loi (art. 17 al. 2 LP).</w:t>
      </w:r>
    </w:p>
    <w:p>
      <w:r>
        <w:t>Elle est dès lors recevable à la forme.</w:t>
      </w:r>
    </w:p>
    <w:p>
      <w:r>
        <w:rPr>
          <w:b/>
        </w:rPr>
        <w:t>E. 2.1</w:t>
      </w:r>
    </w:p>
    <w:p>
      <w:r>
        <w:t>La finalité du droit des poursuites est essentiellement de permettre le recouvrement de sommes d’argent ou la fourniture de sûretés (art. 38 al. 1 LP).</w:t>
      </w:r>
    </w:p>
    <w:p>
      <w:r>
        <w:t>Le droit de l’exécution forcée permet ainsi à un soi-disant créancier de poursuivre un prétendu débiteur en recouvrement d’une prétention sans devoir prouver l’existence de cette dernière.</w:t>
      </w:r>
    </w:p>
    <w:p>
      <w:r>
        <w:t>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w:t>
      </w:r>
    </w:p>
    <w:p>
      <w:r>
        <w:t>- 3/4 -</w:t>
      </w:r>
    </w:p>
    <w:p>
      <w:r>
        <w:t>A/94/2017-CS</w:t>
      </w:r>
    </w:p>
    <w:p>
      <w:r>
        <w:t>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JdT 1989 II 121 ATF 112 III 47 consid. 1, JdT 1988 II 145; SJ 1987 p. 156).</w:t>
      </w:r>
    </w:p>
    <w:p>
      <w:r>
        <w:rPr>
          <w:b/>
        </w:rPr>
        <w:t>E. 2.2</w:t>
      </w:r>
    </w:p>
    <w:p>
      <w:r>
        <w:t>En l'espèce, la plaignante conteste être la débitrice des montants qui lui sont réclamés par la créancière par le biais du commandement de payer, poursuite n° 15 xxxx75 D, fondant la commination de faillite dont elle se plaint.</w:t>
      </w:r>
    </w:p>
    <w:p>
      <w:r>
        <w:t>En d'autres termes, elle conteste l'existence même de la créance à son encontre ayant donné lieu à la commination de faillite critiquée, question qui échappe à la compétence de la Chambre de surveillance au vu des principes rappelés ci-dessus sous ch. 2.1.</w:t>
      </w:r>
    </w:p>
    <w:p>
      <w:r>
        <w:t>Dès lors, la présente plainte est irrecevable au fond pour ce motif, un abus de droit manifeste au sens des principes rappelés ci-dessus n'étant ni réalisé au vu des faits de la cause ni d'ailleurs allégué par la plaignante.</w:t>
      </w:r>
    </w:p>
    <w:p>
      <w:r>
        <w:t>La présente plainte sera dès lors rejetée.</w:t>
      </w:r>
    </w:p>
    <w:p>
      <w:r>
        <w:t>À toutes fins utiles, il est encore précisé que la plaignante pourra toutefois, si elle s’y estime fondée, agir devant le juge civil ordinaire en vue de la suspension de la poursuite n° 15 xxxx75 D (art. 85 et 85a LP).</w:t>
      </w:r>
    </w:p>
    <w:p>
      <w:r>
        <w:rPr>
          <w:b/>
        </w:rPr>
        <w:t>E. 3</w:t>
      </w:r>
    </w:p>
    <w:p>
      <w:r>
        <w:t>Il n'est pas perçu de frais ni dépens (art. 62 al. 2 OELP). * * * * *</w:t>
      </w:r>
    </w:p>
    <w:p>
      <w:r>
        <w:t>- 4/4 -</w:t>
      </w:r>
    </w:p>
    <w:p>
      <w:r>
        <w:t>A/94/2017-CS PAR CES MOTIFS, La Chambre de surveillance : A la forme : Déclare recevable la plainte formée le 10 janvier 2017 par A______ SA contre la commination de faillite qui lui a été notifiée le 9 janvier 2017 dans le cadre de la poursuite n° 15 xxxx75 D, requise à son encontre par E______ AG, dont les actifs et les passifs ont ensuite été repris par D______ SA. Au fond : La rejette.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