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DCRI/27/2008 vom 28. Januar 2008</w:t>
      </w:r>
    </w:p>
    <w:p>
      <w:r>
        <w:t>GE Cour de justice, 2008-01-28, DE</w:t>
      </w:r>
    </w:p>
    <w:p>
      <w:r>
        <w:rPr>
          <w:b/>
        </w:rPr>
        <w:t xml:space="preserve">Quelle: </w:t>
      </w:r>
      <w:r>
        <w:t>https://mcp.opencaselaw.ch/entscheid/ge_gerichte_DCRI_27_2008</w:t>
      </w:r>
    </w:p>
    <w:p>
      <w:r>
        <w:t>FR: GE_GERICHTE DCRI/27/2008 du 28 janvier 2008</w:t>
      </w:r>
    </w:p>
    <w:p>
      <w:r>
        <w:t>IT: GE_GERICHTE DCRI/27/2008 del 28 gennaio 2008</w:t>
      </w:r>
    </w:p>
    <w:p>
      <w:pPr>
        <w:pStyle w:val="Heading2"/>
      </w:pPr>
      <w:r>
        <w:t>Volltext</w:t>
      </w:r>
    </w:p>
    <w:p>
      <w:r>
        <w:t>A/4667/2005 DCRI/27/2008 du 28.01.2008 ( ICC ) , REJETE Descripteurs : ; DÉLAI ; OPPOSITION(PROCÉDURE) ; MOYEN DE DROIT ; ADMINISTRATION DES PREUVES Normes : LISP. 23. al2 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