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DCPR/41/2011 vom 17. März 2011</w:t>
      </w:r>
    </w:p>
    <w:p>
      <w:r>
        <w:t>GE Cour de justice, 2011-03-17, FR</w:t>
      </w:r>
    </w:p>
    <w:p>
      <w:r>
        <w:rPr>
          <w:b/>
        </w:rPr>
        <w:t xml:space="preserve">Quelle: </w:t>
      </w:r>
      <w:r>
        <w:t>https://mcp.opencaselaw.ch/entscheid/ge_gerichte_DCPR_41_2011</w:t>
      </w:r>
    </w:p>
    <w:p>
      <w:r>
        <w:t>FR: GE_GERICHTE DCPR/41/2011 du 17 mars 2011</w:t>
      </w:r>
    </w:p>
    <w:p>
      <w:r>
        <w:t>IT: GE_GERICHTE DCPR/41/2011 del 17 marzo 2011</w:t>
      </w:r>
    </w:p>
    <w:p>
      <w:pPr>
        <w:pStyle w:val="Heading2"/>
      </w:pPr>
      <w:r>
        <w:t>Erwägungen</w:t>
      </w:r>
    </w:p>
    <w:p>
      <w:r>
        <w:rPr>
          <w:b/>
        </w:rPr>
        <w:t>E. 1</w:t>
      </w:r>
    </w:p>
    <w:p>
      <w:r>
        <w:t>Le mandat de comparution décerné par le Ministère public est une décision sujette à recours, au sens des art. 393 ss. CPP (CHATTON in Commentaire Romand, n. 43 ad art. 201 CPP ; SCHMID, Handbuch StPO, n. 56 ad art. 201 CPP ; ARQUINT, in BK StPO, n. 11 ad art. 201 CPP). La recourante a qualité pour agir, dès lors qu’elle a, encore aujourd’hui, un intérêt juridiquement protégé à le faire, au sens de l’art. 382 al. 1 CPP. En effet, même si l’acte de procédure visé a été accompli, elle n’a pas perdu tout intérêt juridique à faire trancher la question des modalités de ses convocations pendant la procédure préliminaire, dès lors qu’elles sont susceptibles de se reposer à l’avenir, dans le même dossier, l’instruction préparatoire n’étant pas close. Peu importe à cet égard qu’elle n’ait pas, comme elle aurait pu le faire, demandé l’effet suspensif (cf. art. 387 CPP). Déposé, au surplus, dans les forme et délai prescrits (art. 393 et 396 CPP), son recours est par conséquent recevable.</w:t>
      </w:r>
    </w:p>
    <w:p>
      <w:r>
        <w:rPr>
          <w:b/>
        </w:rPr>
        <w:t>E. 2</w:t>
      </w:r>
    </w:p>
    <w:p>
      <w:r>
        <w:t>La recourante conteste que la partie plaignante doive être convoquée par mandat de comparution.</w:t>
      </w:r>
    </w:p>
    <w:p>
      <w:r>
        <w:t>- 3/5 - P/19474/10</w:t>
      </w:r>
    </w:p>
    <w:p>
      <w:r>
        <w:rPr>
          <w:b/>
        </w:rPr>
        <w:t>E. 2.1</w:t>
      </w:r>
    </w:p>
    <w:p>
      <w:r>
        <w:t>Selon l’art. 201 CPP, le mandat de comparution est l’acte écrit par lequel le Ministère public, notamment, cite « une personne » à comparaître, avec l’indication de la qualité en laquelle celle-ci « doit participer à l’acte de procédure » annoncé. Il implique la comparution personnelle de son destinataire ; aussi bien celui-ci ne peut-il pas se faire représenter par une tierce personne ni par son conseil (CHATTON, op. cit.,, n. 24 ad art. 201 CPP). Par « personne citée à comparaître », au sens de l’art. 201 al. 2 let. c CPP, il faut comprendre le prévenu, les témoins, les personnes appelées à donner des renseignements et les experts (WEDER, Kommentar zur StPO, Donatsch/Hansjakob/Lieber [éd.] 2010, n. 31 ad art. 201 CPP). La partie plaignante qui dépose est entendue à titre de renseignements (art. 178 let. a CPP). Dans la systématique de la loi, le mandat de comparution apparaît comme une mesure de contrainte (cf. intitulé du titre 5 du CPP). Comme toute mesure de contrainte, il est soumis au principe de proportionnalité (art. 197 al. 1 let. c CPP) ; il doit être appliqué avec une retenue particulière lorsqu’il est décerné à une personne qui n’a pas le statut de prévenu (art. 197 al. 2 CPP). En revanche, les personnes qui sont autorisées à assister à l’acte de procédure annoncé par le mandat de comparution doivent simplement en être avisées, par tout (autre) moyen tel que, p. ex., l’envoi d’une copie dudit mandat (Message du Conseil fédéral, FF 2006 1198).</w:t>
      </w:r>
    </w:p>
    <w:p>
      <w:r>
        <w:rPr>
          <w:b/>
        </w:rPr>
        <w:t>E. 2.2</w:t>
      </w:r>
    </w:p>
    <w:p>
      <w:r>
        <w:t>Il résulte de ce qui précède que, contrairement à l’opinion de la recourante, il n’y a pas d’objection de principe à ce qu’une partie plaignante ou une victime soit convoquée par mandat de comparution ; encore faut-il qu’elle le soit pour être entendue personnellement. Or, tel était précisément le cas de l’audience convoquée pour le 1er février 2011, puisqu’il s’agissait pour le Ministère public de recueillir la déposition de la recourante. Lorsqu’elle a été convoquée, la recourante ne s’était ni constituée partie civile, au sens de l’ancien Code de procédure pénale genevoise, ni constituée partie plaignante, au sens du CPP ; le 30 novembre 2010, son avocate s’était contentée de « dénoncer » les faits. Mais, la recourante se fût-elle déjà constituée partie plaignante, au sens de l’art. 104 al. 1 let. b CPP, c’est-à-dire même eût-elle déjà manifesté la volonté expresse de participer à la procédure (art. 118 al. 1 CPP), qu’elle restait de toute façon tenue de déposer devant le Ministère public (art. 180 al. 2 CPP), sous réserve de questions touchant à sa sphère intime (art. 169 al. 4 CPP), ce qui n’est pas le cas en l’espèce. Sa déposition est du reste un moyen de preuves (cf. l’intitulé du titre 4 du CPP). S’agissant dès lors de l’administration d’une preuve, sa convocation par mandat de comparution était légitime.</w:t>
      </w:r>
    </w:p>
    <w:p>
      <w:r>
        <w:rPr>
          <w:b/>
        </w:rPr>
        <w:t>E. 2.3</w:t>
      </w:r>
    </w:p>
    <w:p>
      <w:r>
        <w:t>Pour le surplus, ce n’est pas le lieu de trancher ici la question de savoir si, estimée par hypothèse « nécessaire » au sens de l’art. 338 al. 1 CPP, la présence de la recourante aux débats pourrait être valablement assurée par la notification préalable d’un mandat de comparution.</w:t>
      </w:r>
    </w:p>
    <w:p>
      <w:r>
        <w:rPr>
          <w:b/>
        </w:rPr>
        <w:t>E. 3</w:t>
      </w:r>
    </w:p>
    <w:p>
      <w:r>
        <w:t>Il résulte de ce qui précède que le recours n’est pas fondé et doit être rejeté.</w:t>
      </w:r>
    </w:p>
    <w:p>
      <w:r>
        <w:rPr>
          <w:b/>
        </w:rPr>
        <w:t>E. 4</w:t>
      </w:r>
    </w:p>
    <w:p>
      <w:r>
        <w:t>La recourante, ayant succombé, supportera les frais de la procédure envers l'État (art. 428 CPP). * * * * *</w:t>
      </w:r>
    </w:p>
    <w:p>
      <w:r>
        <w:t>- 4/5 - P/19474/10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