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DCCR/59/2009 vom 5. Februar 2009</w:t>
      </w:r>
    </w:p>
    <w:p>
      <w:r>
        <w:t>GE Cour de justice, 2009-02-05, FR</w:t>
      </w:r>
    </w:p>
    <w:p>
      <w:r>
        <w:rPr>
          <w:b/>
        </w:rPr>
        <w:t xml:space="preserve">Quelle: </w:t>
      </w:r>
      <w:r>
        <w:t>https://mcp.opencaselaw.ch/entscheid/ge_gerichte_DCCR_59_2009</w:t>
      </w:r>
    </w:p>
    <w:p>
      <w:r>
        <w:t>FR: GE_GERICHTE DCCR/59/2009 du 5 février 2009</w:t>
      </w:r>
    </w:p>
    <w:p>
      <w:r>
        <w:t>IT: GE_GERICHTE DCCR/59/2009 del 5 febbraio 2009</w:t>
      </w:r>
    </w:p>
    <w:p>
      <w:pPr>
        <w:pStyle w:val="Heading2"/>
      </w:pPr>
      <w:r>
        <w:t>Regeste</w:t>
      </w:r>
    </w:p>
    <w:p>
      <w:r>
        <w:t>Résumé: Assurance de rente viagère temporaire assimilée à une rente certaine (compte tenu de la courte durée du contrat, de l'âge du contribuable et de son espérance de vie) et imposée à concurrence des intérêts servis. Capitalisation de la rente viagère temporaire selon les instructions établies par l'AFC.</w:t>
      </w:r>
    </w:p>
    <w:p>
      <w:pPr>
        <w:pStyle w:val="Heading2"/>
      </w:pPr>
      <w:r>
        <w:t>Erwägungen</w:t>
      </w:r>
    </w:p>
    <w:p>
      <w:r>
        <w:rPr>
          <w:b/>
        </w:rPr>
        <w:t>E. 1</w:t>
      </w:r>
    </w:p>
    <w:p>
      <w:r>
        <w:t>La Commission cantonale de recours en matière administrative, qui a repris depuis le 1er janvier 2009 les compétences de la Commissions cantonale de recours en matière d'impôts (art. 162 al. 3 de la loi sur l’organisation judiciaire du 22 novembre 1941 - LOJ - E 2 05), connaît des recours dirigés, comme en l’espèce, contre des décisions de l’administration fiscale cantonale (art. 140 de la loi fédérale sur l'impôt fédéral direct du 14 décembre 1990 - LIFD - RS 642.11 et art. 5 du règlement d'application</w:t>
      </w:r>
    </w:p>
    <w:p>
      <w:r>
        <w:t>- 5/10 - A/3434/2006 de diverses dispositions fiscales fédérales du 30 décembre 1958 - RDDFF - D 3 80.04; art. 49 de la loi de procédure fiscale du 4 octobre 2001 - LPFisc - D 3 17). La Commission se compose d’une ou plusieurs chambres formées chacune d’un juge au Tribunal de première instance, qui la préside et qui, jusqu’à l’entrée en fonction des juges assesseurs, siège seul (art. 56X al. 1 et 162 al. 7 LOJ).</w:t>
      </w:r>
    </w:p>
    <w:p>
      <w:r>
        <w:rPr>
          <w:b/>
        </w:rPr>
        <w:t>E. 2</w:t>
      </w:r>
    </w:p>
    <w:p>
      <w:r>
        <w:t>Interjetés en temps utile et dans les formes prescrites devant la juridiction compétente, les recours sont recevables (art.49 LPFisc ; art. 140 LIFD).</w:t>
      </w:r>
    </w:p>
    <w:p>
      <w:r>
        <w:rPr>
          <w:b/>
        </w:rPr>
        <w:t>E. 3</w:t>
      </w:r>
    </w:p>
    <w:p>
      <w:r>
        <w:t>Les recours A/3434/2006 ICC et A/3435/2006 IFD concernent le même complexe de faits et soulèvent les mêmes problèmes juridiques, la Commission les joindra sous la procédure A/3434/2006 ICC (art. 70 al. 1 de la loi sur la procédure administrative du 12 septembre 1985 – LPA – E 5 10). I. Impôt fédéral direct</w:t>
      </w:r>
    </w:p>
    <w:p>
      <w:r>
        <w:rPr>
          <w:b/>
        </w:rPr>
        <w:t>E. 4</w:t>
      </w:r>
    </w:p>
    <w:p>
      <w:r>
        <w:t>Le litige porte sur l’imposition des rentes versées par la Genevoise Assurances. L’administration a considéré que ces rentes provenaient d’une assurance de rente viagère et les a imposées à hauteur de 40% sur la base de l’art. 22 al. 3 LIFD alors que le recourant allègue que ces versements ont été effectués dans le cadre d’une assurance de capital et qu’ils doivent être imposés à concurrence des intérêts servis, en application de l’art. 20 al. 1 let. a LIFD.</w:t>
      </w:r>
    </w:p>
    <w:p>
      <w:r>
        <w:rPr>
          <w:b/>
        </w:rPr>
        <w:t>E. 5</w:t>
      </w:r>
    </w:p>
    <w:p>
      <w:r>
        <w:t>L’impôt sur le revenu a pour objet tous les revenus du contribuable, qu’ils soient uniques ou périodiques (art. 16 al. 1 LIFD).</w:t>
      </w:r>
    </w:p>
    <w:p>
      <w:r>
        <w:t>Est imposable le rendement de la fortune mobilière, en particulier les intérêts d’avoirs, y compris les rendements versés, en cas de vie ou de rachat, d’assurances de capitaux susceptibles de rachat et acquittées au moyen d’une prime unique, sauf si ces assurances servent à la prévoyance (art. 20 al. 1 let. a 1ère phrase LIFD).</w:t>
      </w:r>
    </w:p>
    <w:p>
      <w:r>
        <w:t>A teneur de l’art. 22 al. 3 LIFD, les rentes viagères et les revenus provenant de contrats d’entretien viager sont imposables à raison de 40%.</w:t>
      </w:r>
    </w:p>
    <w:p>
      <w:r>
        <w:t>On entend par rente viagère une prestation effectuée périodiquement et de manière répétitive, en règle générale d'un montant égal, pour toute la durée de vie d'une ou de plusieurs personnes (cf. art. 516 ss CO, RDAF 2006 II 35 consid. 5.2). Sa caractéristique essentielle tient au fait qu’elle prend fin au décès de l’assuré.</w:t>
      </w:r>
    </w:p>
    <w:p>
      <w:r>
        <w:t>En revanche, l’assurance de capital donne droit au versement d’un capital à la réalisation du risque. Cette prestation peut également être versée sous forme d’acomptes ou de rentes, qui constituent le versement en tranches du capital auquel s’ajoutent des intérêts.</w:t>
      </w:r>
    </w:p>
    <w:p>
      <w:r>
        <w:t>- 6/10 - A/3434/2006</w:t>
      </w:r>
    </w:p>
    <w:p>
      <w:r>
        <w:t>La distinction entre l’assurance de capital et l’assurance de rente viagère a trait à la caractéristique de la rente versée qui est certaine dans le premier cas et incertaine dans le second.</w:t>
      </w:r>
    </w:p>
    <w:p>
      <w:r>
        <w:t>La rente certaine ne dépend pas de la vie de l’assuré et a une durée déterminée, calculable à l’avance. En cas de décès de l’assuré elle continue en principe à être versée à ses héritiers jusqu’au terme contractuel prévu. La réalisation du risque est certaine lorsqu’une prestation est garantie par le contrat d’assurance en cas de vie et en cas de décès. L’opération d’assurance est nécessairement combinée avec une opération d’épargne, car à l’échéance du contrat, si le risque décès ne s’est pas réalisé, la prestation versée représente l’épargne du preneur augmentée des intérêts. La prime comprend une part de risque et une part d’épargne. La prime épargne augmentée des intérêts donne la réserve mathématique des assurances susceptibles de rachat (arrêt 2C_596/2007 du 24 juin 2008, consid. 3.4 ; RDAF 2002 II 323 ; Gladys Laffely Maillard, in ASA 66 p. 601-602)</w:t>
      </w:r>
    </w:p>
    <w:p>
      <w:r>
        <w:t>En revanche, lorsque la réalisation du risque est incertaine, l’assureur n’aura peut- être pas à s’exécuter. L’on se trouve en présence d’une pure opération d’assurance. La prime est alors entièrement affectée à la couverture du risque et l’assurance n’est pas susceptible de rachat (Gladys Laffely Maillard, in ASA 66 p. 602-603).</w:t>
      </w:r>
    </w:p>
    <w:p>
      <w:r>
        <w:t>En plus de la rente viagère et de la rente certaine, il existe un troisième type de rente, la rente viagère temporaire. A l’instar des rentes viagères classiques, les rentes viagères temporaires sont versées de manière périodique au bénéficiaire aussi longtemps que la personne assurée est en vie et le débirentier supporte le risque de longévité de l’assuré. Le contrat prévoit toutefois d’emblée que la durée de la rente est limitée à une période de temps maximale fixée à l’avance (arrêt 2C_596/2007 consid. 3.5 et la doctrine citée ).</w:t>
      </w:r>
    </w:p>
    <w:p>
      <w:r>
        <w:t>Sous l’angle économique, la rente viagère temporaire se rapproche d’une rente certaine lorsque le décès de l’assuré pendant la période d’assurance apparaît comme peu vraisemblable voire improbable. Sous l’angle juridique toutefois la principale différence tient au fait que la rente viagère temporaire comporte nécessairement une dimension d’assurance qui est prise en charge par le débirentier alors que la seconde s’établit en fonction du montant du capital investi, du taux d’intérêt applicable et de la durée prévue de la rente (arrêt 2C_596/2007 consid. 3.5).</w:t>
      </w:r>
    </w:p>
    <w:p>
      <w:r>
        <w:rPr>
          <w:b/>
        </w:rPr>
        <w:t>E. 6</w:t>
      </w:r>
    </w:p>
    <w:p>
      <w:r>
        <w:t>En l’espèce, le contrat conclu par le contribuable prévoit qu’en cas de vie de l’assuré une rente temporaire annuelle de 77'253 fr. 20 lui est versée par fractions trimestrielles de 19'313 fr. 30, pendant une durée maximale de cinq ans ; le contrat ayant été conclu le 1er novembre 1999 -alors que le contribuable était âgé de 61 ans- jusqu’au 1er novembre 2004, alors que le contribuable avait 66 ans révolus. Cette assurance est conclue avec participation aux excédents. Le décès de l’assuré entraîne l’extinction du contrat, sans prestations, celui-ci étant conclu sans restitution de la prime. Compte tenu du fait que les rentes versées sont périodiques, que la durée des</w:t>
      </w:r>
    </w:p>
    <w:p>
      <w:r>
        <w:t>- 7/10 - A/3434/2006 versements -au maximum de cinq ans- dépend de la vie de la personne assurée et que le risque assuré, la longévité, ne donne pas droit au versement d’un capital mais à des rentes, la présente assurance peut être qualifiée d’assurance de rente viagère temporaire.</w:t>
      </w:r>
    </w:p>
    <w:p>
      <w:r>
        <w:rPr>
          <w:b/>
        </w:rPr>
        <w:t>E. 7</w:t>
      </w:r>
    </w:p>
    <w:p>
      <w:r>
        <w:t>Les rentes viagères temporaires sont théoriquement constituées du remboursement du capital avancé par le preneur d’assurance ainsi que des intérêts du capital investi, seule la part des intérêts comprise dans la rente constitue un revenu, selon la théorie de l’accroissement de la fortune, lorsque son financement n’a pas pu être déduit. L’art. 22 al. 3 LIFD vise à ne soumettre à l’impôt sur le revenu que la part présumée correspondre au rendement, fixée de façon forfaitaire à 40%. Les primes payées pour financer les rentes viagères ne pouvant être déduites que dans une mesure limitée, le législateur a décidé de n’imposer les rentes qui en découle que dans une mesure limitée également (arrêt 2C_596/2007 consid. 4.3, Gladys Laffely Maillard, Commentaire romand, ad art 22 n° 27).</w:t>
      </w:r>
    </w:p>
    <w:p>
      <w:r>
        <w:t>Une partie de la doctrine propose cependant, dans certaines circonstances, d’imposer les rentes viagères temporaires de la même manière que les rentes certaines. D’autres auteurs considèrent que c’est seulement si le décès de l’assuré apparaît comme le motif de cessation de la rente le moins vraisemblable qu’il y a lieu d’assimiler la prestation à une rente certaine. Enfin, le Tribunal fédéral considère qu’il ne saurait être question d’imposer, de manière générale, au plan fiscal, les rentes viagères temporaires comme des rentes certaines. Cette hypothèse doit être réservée à des situations exceptionnelles dans lesquelles le versement de la rente viagère temporaire jusqu’au terme prévu apparaît à ce point probable (quasiment certain) qu’il se justifie de l’assimiler à une rente certaine. En pratique, pourraient entrer dans cette catégorie les rentes ponts d’une durée limitée, en principe jusqu’à cinq ans, destinées à financer une préretraite ou une période de formation. Il relève que les auteurs qui s’opposent à une application systématique de l’art. 22 al. 3 LIFD aux rentes viagères temporaires semblent limiter l’assimilation de ces rentes aux rentes certaines lorsque leur durée n’excède pas cinq ans (arrêt 2C_596/2007, consid. 4 et suivants).</w:t>
      </w:r>
    </w:p>
    <w:p>
      <w:r>
        <w:t>Dans ce même arrêt, le Tribunal fédéral a jugé (arrêt 2C_596/2007, consid. 4.6) qu’une contribuable, âgée de 73 ans qui percevait des rentes viagères temporaires dont la durée était fixée à 10 ans ne se trouvait pas dans une situation qui justifiait que ces rentes soient imposées comme des rentes certaines. La Haute Cour a retenu que la durée du contrat était trop longue et que, compte tenu de l’âge de la contribuable au moment du paiement de la première rente, son décès avant l’échéance du terme contractuel ne se présentait pas comme une éventualité dépourvue de toute vraisemblance.</w:t>
      </w:r>
    </w:p>
    <w:p>
      <w:r>
        <w:t>Le présent cas diffère considérablement de celui jugé par le Tribunal fédéral. En effet, le recourant est beaucoup plus jeune, il était âgé de 61 ans au moment du premier versement et le contrat de rentes viagères temporaires a été conclu pour une durée de 5 ans alors que dans le cas susmentionné il était de 10 ans. Par ailleurs, il</w:t>
      </w:r>
    </w:p>
    <w:p>
      <w:r>
        <w:t>- 8/10 - A/3434/2006 ressort des tables établies par l’Office fédéral de la statistique (espérance de vie selon l’âge (hommes)) qu’un homme âgé de 61 ans en 2001 a une espérance de vie de 20,4 ans. Compte tenu de la courte durée du contrat, de l’âge du contribuable et de son espérance de vie, le versement de la rente jusqu’au terme prévu apparaît quasi certain. Dans ces circonstances, la commission considère qu’il se justifie d’assimiler ladite rente à une rente certaine.</w:t>
      </w:r>
    </w:p>
    <w:p>
      <w:r>
        <w:t>La rente versée sera donc imposée à concurrence des intérêts servis (art. 20 al. 1 let. a LIFD), soit pour un montant de 4'103 fr. 20 correspondant à la différence entre la rente versée (81'130 fr. 20) et le montant du capital restitué (19’250 fr. x 4 = 77'000 fr.).</w:t>
      </w:r>
    </w:p>
    <w:p>
      <w:r>
        <w:rPr>
          <w:b/>
        </w:rPr>
        <w:t>E. 8</w:t>
      </w:r>
    </w:p>
    <w:p>
      <w:r>
        <w:t>Le recours est admis en tant qu’il concerne l’impôt fédéral direct 2003. L’administration est invitée à effectuer une nouvelle taxation en tenant compte d’une rente viagère imposable de 4'103 fr. 20. II. Impôt cantonal et communal</w:t>
      </w:r>
    </w:p>
    <w:p>
      <w:r>
        <w:t>Impôt sur le revenu</w:t>
      </w:r>
    </w:p>
    <w:p>
      <w:r>
        <w:rPr>
          <w:b/>
        </w:rPr>
        <w:t>E. 9</w:t>
      </w:r>
    </w:p>
    <w:p>
      <w:r>
        <w:t>A teneur de l’art. 8 al. 2 de la loi sur l’imposition des personnes physiques impôt sur le revenu (revenu imposable) du 22 septembre 2000 (LIPP-IV – D 3 14), les revenus provenant de rentes viagères et les autres revenus périodiques provenant de contrats d'entretien viager sont imposables à raison de 40 pour cent.</w:t>
      </w:r>
    </w:p>
    <w:p>
      <w:r>
        <w:t>Il s’ensuit que les considérations développées ci-dessus pour l’impôt fédéral direct 2003 s’appliquent également à l’impôt cantonal et communal 2003.</w:t>
      </w:r>
    </w:p>
    <w:p>
      <w:r>
        <w:t>Par conséquent, le recours doit également être admis en tant qu’il a trait à l’imposition sur le revenu au niveau cantonal et communal des rentes viagères temporaires.</w:t>
      </w:r>
    </w:p>
    <w:p>
      <w:r>
        <w:t>Impôt sur la fortune</w:t>
      </w:r>
    </w:p>
    <w:p>
      <w:r>
        <w:rPr>
          <w:b/>
        </w:rPr>
        <w:t>E. 10</w:t>
      </w:r>
    </w:p>
    <w:p>
      <w:r>
        <w:t>Sont soumises à l’impôt sur la fortune, les assurances-vie pour leur valeur de rachat (art. 2 let. g de la loi sur l’imposition des personnes physiques impôt sur la fortune du 22 septembre 2000 (LIPP-III – D 3 13)). Est également soumise à l’impôt sur la fortune la valeur capitalisée des rentes viagères (art. 2 let. h LIPP-III).</w:t>
      </w:r>
    </w:p>
    <w:p>
      <w:r>
        <w:t>Les rentes viagères touchées par le contribuable en contrepartie d'un versement en capital sont capitalisées d'après l'échelle établie par le Conseil d'Etat (art. 6 LIPP-III).</w:t>
      </w:r>
    </w:p>
    <w:p>
      <w:r>
        <w:t>Les échelles de capitalisation prévoient que, si la personne sur la tête de laquelle les rentes viagères sont constituées a entre 65 et 69 ans au 31 décembre de l’année pour laquelle l’impôt est dû, la capitalisation est de 12 fois la rente annuelle. La rente</w:t>
      </w:r>
    </w:p>
    <w:p>
      <w:r>
        <w:t>- 9/10 - A/3434/2006 annuelle comprend également les participations aux excédents payés durant l’année fiscale en cours, en sus de la rente garantie (art. 2 du règlement d’application de la loi sur l’imposition des personnes physiques – impôt sur la fortune du 19 décembre 2001 (RIPP-III – D 3 13.01)).</w:t>
      </w:r>
    </w:p>
    <w:p>
      <w:r>
        <w:t>La capitalisation d’une rente viagère temporaire ne saurait être calculée sur la base de l’échelle susmentionnée. En effet, le versement de la rente viagère temporaire étant limité dans le temps, le facteur de capitalisation doit être calculé en fonction de la durée restante de la rente et non de l’âge de l’assuré ; l’utilisation de l’échelle de capitalisation susmentionnée conduisant à déterminer une fortune imposable beaucoup trop élevée.</w:t>
      </w:r>
    </w:p>
    <w:p>
      <w:r>
        <w:t>L’administration a donc établi, dans des instructions de taxation, des facteurs de capitalisation tenant compte de la durée restante du temporaire à verser. La méthode utilisée, fondée sur un taux d'intérêt technique de 4%, et les facteurs de multiplication qui en résultent peuvent être approuvés par la Commission.</w:t>
      </w:r>
    </w:p>
    <w:p>
      <w:r>
        <w:rPr>
          <w:b/>
        </w:rPr>
        <w:t>E. 11</w:t>
      </w:r>
    </w:p>
    <w:p>
      <w:r>
        <w:t>En l’espèce, le recourant allègue que la valeur de rachat de l’assurance qu’il a conclue est nulle. Cette valeur de rachat, basée sur la technique des assurances et l'article 90 alinéa 2 LCA, ne correspond pas à la valeur économique de la rente prévue dans le cas d'espèce. Il se justifie dès lors d’appliquer les instructions de taxation établies par l’administration en matière de capitalisation des rentes viagères temporaires mentionnées ci-dessus.</w:t>
      </w:r>
    </w:p>
    <w:p>
      <w:r>
        <w:t>Le contrat de rentes temporaires conclu par le recourant a pris effet le 1er novembre 1999 et il est arrivé à échéance le 1er novembre 2004. Au 31 décembre 2003, la durée restante du contrat était de 10 mois. Le facteur de capitalisation fixé par l’administration est de 1 lorsque la durée de la rente est d’une année. La durée restante étant, in casu de 10 mois, c’est le 5/6ème de la rente annuelle versée qui doit être retenu à titre de valeur capitalisée, soit la somme de 67'586 fr., valeur que l’administration a indiquée dans sa réponse au recours.</w:t>
      </w:r>
    </w:p>
    <w:p>
      <w:r>
        <w:t>La Commission prend acte que l’administration s’est engagée à rectifier la taxation 2003 dans ce sens.</w:t>
      </w:r>
    </w:p>
    <w:p>
      <w:r>
        <w:rPr>
          <w:b/>
        </w:rPr>
        <w:t>E. 12</w:t>
      </w:r>
    </w:p>
    <w:p>
      <w:r>
        <w:t>Le recours sera donc admis en tant qu’il a trait à l’imposition sur le plan de la fortune de la rente viagère temporaire.</w:t>
      </w:r>
    </w:p>
    <w:p>
      <w:r>
        <w:rPr>
          <w:b/>
        </w:rPr>
        <w:t>E. 13</w:t>
      </w:r>
    </w:p>
    <w:p>
      <w:r>
        <w:t>En application des art. 144 al. 4 LIFD, 52 al. 4 LPFisc, 87 al. 2 LPA et 6 du règlement genevois sur les frais, émoluments et indemnités en procédure administrative (RFPA – E 5 10.03), une indemnité de 1’000 fr. est allouée au recourant.</w:t>
      </w:r>
    </w:p>
    <w:p>
      <w:r>
        <w:t>- 10/10 - A/3434/2006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