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DCBA/90/2023 vom 24. April 2023</w:t>
      </w:r>
    </w:p>
    <w:p>
      <w:r>
        <w:t>GE Cour de justice, 2023-04-24, FR</w:t>
      </w:r>
    </w:p>
    <w:p>
      <w:r>
        <w:rPr>
          <w:b/>
        </w:rPr>
        <w:t xml:space="preserve">Quelle: </w:t>
      </w:r>
      <w:r>
        <w:t>https://mcp.opencaselaw.ch/entscheid/ge_gerichte_DCBA_90_2023</w:t>
      </w:r>
    </w:p>
    <w:p>
      <w:r>
        <w:t>FR: GE_GERICHTE DCBA/90/2023 du 24 avril 2023</w:t>
      </w:r>
    </w:p>
    <w:p>
      <w:r>
        <w:t>IT: GE_GERICHTE DCBA/90/2023 del 24 aprile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l’espèce, la dénonciatrice reproche à Me A______ d’avoir transmis le tirage d’une requête d’arbitrage à son Confrère et estime qu’il a collaboré avec la partie adverse. Or, le fait de transmettre des documents à l’avocat de la partie adverse est un acte de courtoisie confraternel qui ne constitue assurément pas la violation du mandat de l’avocat. En tentant de dissuader Madame B______ d’ouvrir certaines procédures qu’il estimait infondées et en lui conseillant de transiger avec la partie adverse, Me A______ a exercé son mandat de manière conforme au Code suisse de déontologie qui prévoit expressément que l’avocat s’efforce de régler à l’amiable les litiges dans la mesure où l’intérêt du client ne s’y oppose pas. La meilleure preuve qu’il n’a pas forcé sa cliente à une transaction, c’est que précisément aucun accord n’a été conclu.</w:t>
      </w:r>
    </w:p>
    <w:p>
      <w:r>
        <w:rPr>
          <w:b/>
        </w:rPr>
        <w:t>E. 6</w:t>
      </w:r>
    </w:p>
    <w:p>
      <w:r>
        <w:t>Par ailleurs, Madame B______ ne se limite pas à se plaindre du comportement de Me A______, mais stigmatise également le comportement des différents juges qui ont eu à traiter ses dossiers. Elle est manifestement très affectée par le conflit qui l’oppose à ses voisins, mais n’établit d’aucune manière les fautes qui auraient pu être commises par son Conseil.</w:t>
      </w:r>
    </w:p>
    <w:p>
      <w:r>
        <w:rPr>
          <w:b/>
        </w:rPr>
        <w:t>E. 7</w:t>
      </w:r>
    </w:p>
    <w:p>
      <w:r>
        <w:t>S’agissant de la résiliation du mandat, la Commission du barreau retiendra que, compte tenu des accusations que la dénonciatrice a portées à l’encontre de Me A______, auprès du Bâtonnier de l’Ordre des avocats, son Conseil a légitimement mis un terme au mandat, le lien de confiance nécessaire entre le client et l’avocat ayant été manifestement rompu.</w:t>
      </w:r>
    </w:p>
    <w:p>
      <w:r>
        <w:t>Là encore, Madame B______ n’établit pas pour quel motif cette résiliation serait intervenue en temps inopportun. Dans sa lettre de rupture de mandat, Me A______ a récapitulé l’état des procédures en cours ; plusieurs étaient retenues à juger ; dans deux causes les audiences à venir étaient fixées pour l’une deux mois après la résiliation du mandat et pour l’autre elle n’était pas encore convoquée.</w:t>
      </w:r>
    </w:p>
    <w:p>
      <w:r>
        <w:rPr>
          <w:b/>
        </w:rPr>
        <w:t>E. 8</w:t>
      </w:r>
    </w:p>
    <w:p>
      <w:r>
        <w:t>La dénonciatrice se plaint enfin du fait que Me A______ serait le responsable des jugements négatifs qu’elle a reçus et qu’il aurait perçu trop d’honoraires au point d’être illégitimement enrichi. Elle ne fournit aucune explication ni le moindre indice venant étayer ses affirmations.</w:t>
      </w:r>
    </w:p>
    <w:p>
      <w:r>
        <w:rPr>
          <w:b/>
        </w:rPr>
        <w:t>E. 9</w:t>
      </w:r>
    </w:p>
    <w:p>
      <w:r>
        <w:t>Ainsi, la Commission du barreau considère que Madame B______ n’a nullement démontré une violation par Me A______ de son devoir de diligence consacré par l’art.</w:t>
      </w:r>
    </w:p>
    <w:p>
      <w:r>
        <w:rPr>
          <w:b/>
        </w:rPr>
        <w:t>E. 12</w:t>
      </w:r>
    </w:p>
    <w:p>
      <w:r>
        <w:t>La Commission du barreau renonce à percevoir un émolument de la dénonciatrice.</w:t>
      </w:r>
    </w:p>
    <w:p>
      <w:r>
        <w:rPr>
          <w:b/>
        </w:rPr>
        <w:t>E. 13</w:t>
      </w:r>
    </w:p>
    <w:p>
      <w:r>
        <w:t>La présente décision sera notifiée à la dénonciatrice.</w:t>
      </w:r>
    </w:p>
    <w:p>
      <w:r>
        <w:t>4/4</w:t>
      </w:r>
    </w:p>
    <w:p>
      <w:r>
        <w:t>Commission du barreau - Tél : +41 22 327 62 42</w:t>
      </w:r>
    </w:p>
    <w:p>
      <w:r>
        <w:t>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