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DAS/98/2017 vom 13. Mai 2013</w:t>
      </w:r>
    </w:p>
    <w:p>
      <w:r>
        <w:t>GE Cour de justice, 2013-05-13, FR</w:t>
      </w:r>
    </w:p>
    <w:p>
      <w:r>
        <w:rPr>
          <w:b/>
        </w:rPr>
        <w:t xml:space="preserve">Quelle: </w:t>
      </w:r>
      <w:r>
        <w:t>https://mcp.opencaselaw.ch/entscheid/ge_gerichte_DAS_98_2017</w:t>
      </w:r>
    </w:p>
    <w:p>
      <w:r>
        <w:t>FR: GE_GERICHTE DAS/98/2017 du 13 mai 2013</w:t>
      </w:r>
    </w:p>
    <w:p>
      <w:r>
        <w:t>IT: GE_GERICHTE DAS/98/2017 del 13 maggio 2013</w:t>
      </w:r>
    </w:p>
    <w:p>
      <w:pPr>
        <w:pStyle w:val="Heading2"/>
      </w:pPr>
      <w:r>
        <w:t>Erwägungen</w:t>
      </w:r>
    </w:p>
    <w:p>
      <w:r>
        <w:rPr>
          <w:b/>
        </w:rPr>
        <w:t>E. 1.1</w:t>
      </w:r>
    </w:p>
    <w:p>
      <w:r>
        <w:t>Les décisions de l'autorité de protection de l'adulte et de l'enfant peuvent faire l'objet d'un recours devant le juge compétent, soit à Genève, la Chambre de surveillance de la Cour de justice (art. 450 al. 1 CC; art. 53 al. 1 LaCC; art. 126</w:t>
      </w:r>
    </w:p>
    <w:p>
      <w:r>
        <w:t>- 7/10 -</w:t>
      </w:r>
    </w:p>
    <w:p>
      <w:r>
        <w:t>C/6656/2013-CS al. 1 let. b LOJ). Le délai de recours est de trente jours à compter de la notification de la décision (art. 450b al. 1 CC). En l'espèce, le recours formé en temps utile par la mère de l'enfant concernée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w:t>
      </w:r>
    </w:p>
    <w:p>
      <w:r>
        <w:t>- 8/10 -</w:t>
      </w:r>
    </w:p>
    <w:p>
      <w:r>
        <w:t>C/6656/2013-CS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w:t>
      </w:r>
    </w:p>
    <w:p>
      <w:r>
        <w:rPr>
          <w:b/>
        </w:rPr>
        <w:t>E. 2.2</w:t>
      </w:r>
    </w:p>
    <w:p>
      <w:r>
        <w:t>Le droit de visite doit servir en premier lieu l'intérêt de l'enfant et non celui du parent qui souhaite l'exercer. Le Tribunal de protection a élargi le droit de visite actuel, selon la volonté du père, alors que le Service de protection des mineurs considérait qu'il devait être au contraire restreint, d'une part parce que la prise en charge de l'enfant par le père était inadaptée et, d'autre part parce que l'enfant devait pouvoir bénéficier de sa mère un mercredi sur deux. Le Tribunal a motivé sa décision par le fait qu'il fallait assurer une certaine continuité dans la prise en charge de l'enfant et faciliter le développement de la relation avec son père, sans tenir compte des observations du Service de protection des mineurs. Si certes, la relation entre le père et l'enfant doit être préservée, élargir le droit de visite renforcerait les problèmes mis en exergue par le Service de protection des mineurs et ne permettrait pas à la mère de retrouver sa place, outre le fait que le droit de visite fixé par le Tribunal imposerait un rythme de vie qui ne paraît pas approprié à un âge où l'enfant a besoin de repères et de stabilité. Par ailleurs, le droit de visite doit pouvoir être exercé personnellement par le parent qui le requiert. En l'espèce, le père n'a aucune disponibilité durant la journée pour pouvoir s'occuper de sa fille, puisqu'il travaille du lundi au vendredi de 8h00 à 17h00 et confie l'enfant à sa tante, notamment le mercredi. Il se justifie donc de permettre à la mère d'avoir accès à sa fille un mercredi sur deux afin de pouvoir l'accompagner à ses activités extrascolaires, notamment. Le rapport du Service de protection des mineurs ne laissant toutefois apparaître aucun élément concret de mise en danger de l'enfant, qui est par ailleurs habituée à voir son père chaque semaine, il y a lieu de maintenir un droit de visite du père sur sa fille une semaine sur deux du mardi après l'école au jeudi matin reprise de l'école, pour assurer cette continuité. Le droit de visite tel qu'il est exercé actuellement les week-ends et durant les vacances scolaires est par ailleurs conforme à l'intérêt de l'enfant et sera maintenu. Le recours sera admis et le chiffre 2 du dispositif de l'ordonnance attaquée sera annulé, le droit de visite en faveur du père étant fixé, avec échange de l'enfant à l'école, les semaines paires le mardi après l'école jusqu'au jeudi matin à la reprise de l'école et, les semaines impaires le week-end, du vendredi après l'école au lundi matin à la reprise de l'école, ainsi que durant la moitié des vacances scolaires, par périodes de trois semaines consécutives durant l'été.</w:t>
      </w:r>
    </w:p>
    <w:p>
      <w:r>
        <w:t>- 9/10 -</w:t>
      </w:r>
    </w:p>
    <w:p>
      <w:r>
        <w:t>C/6656/2013-CS La curatelle d'organisation et de surveillance des relations personnelles qui n'est, à juste titre, pas contestée par les parties doit impérativement être maintenue.</w:t>
      </w:r>
    </w:p>
    <w:p>
      <w:r>
        <w:rPr>
          <w:b/>
        </w:rPr>
        <w:t>E. 3</w:t>
      </w:r>
    </w:p>
    <w:p>
      <w:r>
        <w:t>La procédure, qui concerne les relations personnelles, n'est pas gratuite (art. 19 et 77 LaCC; art. 54 Règlement fixant le tarif des frais en matière civile- RTFMC). Les frais judiciaires seront arrêtés à 400 fr. et mis à la charge de B______ qui succombe (art. 106 al. 1 CPC). Il ne sera pas alloué de dépens (art. 107 al. 1 let. c CPC). * * * * *</w:t>
      </w:r>
    </w:p>
    <w:p>
      <w:r>
        <w:t>- 10/10 -</w:t>
      </w:r>
    </w:p>
    <w:p>
      <w:r>
        <w:t>C/6656/2013-CS PAR CES MOTIFS, La Chambre de surveillance : A la forme : Déclare recevable le recours formé le 14 février 2017 par A______ contre l'ordonnance DTAE/6255/2016 rendue le 15 novembre 2016 par le Tribunal de protection de l'adulte et de l'enfant dans la cause C/6656/2013-8. Au fond : L'admet, annule le chiffre 2 du dispositif de l'ordonnance querellée. Cela fait, statuant à nouveau : Réserve à B______ un droit de visite sur E______, lequel s'exercera, avec passage de l'enfant à l'école, les semaines paires le mardi après l'école jusqu'au jeudi matin à la reprise de l'école et, les semaines impaires le week-end, du vendredi après l'école au lundi matin à la reprise de l'école, ainsi que durant la moitié des vacances scolaires, par période de trois semaines consécutives durant la période estivale. Confirme pour le surplus l'ordonnance attaquée. Sur les frais : Arrête les frais de la procédure de recours à 400 fr., et les met à la charge de B______. Condamne B______ à verser 400 fr. aux Services financiers du Pouvoir judiciaire.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