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DAS/97/2019 vom 22. August 2016</w:t>
      </w:r>
    </w:p>
    <w:p>
      <w:r>
        <w:t>GE Cour de justice, 2016-08-22, FR</w:t>
      </w:r>
    </w:p>
    <w:p>
      <w:r>
        <w:rPr>
          <w:b/>
        </w:rPr>
        <w:t xml:space="preserve">Quelle: </w:t>
      </w:r>
      <w:r>
        <w:t>https://mcp.opencaselaw.ch/entscheid/ge_gerichte_DAS_97_2019</w:t>
      </w:r>
    </w:p>
    <w:p>
      <w:r>
        <w:t>FR: GE_GERICHTE DAS/97/2019 du 22 août 2016</w:t>
      </w:r>
    </w:p>
    <w:p>
      <w:r>
        <w:t>IT: GE_GERICHTE DAS/97/2019 del 22 agosto 2016</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Le délai de recours est de 30 jours à compter de la notification de la décision (art. 450b al. 1 CC). En l'espèce, l'ordonnance attaquée a été reçue par la recourante, à son domicile élu, le 11 février 2019, de sorte que le délai pour recourir est arrivé à échéance le 13 mars 2019. Le recours adressé à la Chambre de surveillance de la Cour de justice le 13 mars 2019 a par conséquent été formé en temps utile, par une personne ayant qualité pour recourir, de sorte qu'il est recevable. La date du 18 mars 2019, qui figure sur un exemplaire du recours, correspond à celle de l'expédition au greffe de la Chambre de surveillance d'un exemplaire supplémentaire.</w:t>
      </w:r>
    </w:p>
    <w:p>
      <w:r>
        <w:rPr>
          <w:b/>
        </w:rPr>
        <w:t>E. 1.2</w:t>
      </w:r>
    </w:p>
    <w:p>
      <w:r>
        <w:t>La recourante a intitulé de manière erronée son recours "appel". Or, l'intitulé erroné d'un acte de recours – au sens large – est simplement rectifié, lorsque cet acte remplit les conditions de recevabilité du recours qui aurait dû être interjeté (ATF 134 III 379);</w:t>
      </w:r>
    </w:p>
    <w:p>
      <w:r>
        <w:rPr>
          <w:b/>
        </w:rPr>
        <w:t>E. 1.3</w:t>
      </w:r>
    </w:p>
    <w:p>
      <w:r>
        <w:t>Compte tenu de la matière, soumise aux maximes inquisitoire et d'office illimitée, la cognition de la Chambre de surveillance est complète. Elle n'est pas liée par les conclusions des parties (art. 446 CC). L'acte de recours doit être motivé, à tout le moins de manière sommaire, afin de respecter l'exigence de motivation (art. 450 al. 3 CC).</w:t>
      </w:r>
    </w:p>
    <w:p>
      <w:r>
        <w:rPr>
          <w:b/>
        </w:rPr>
        <w:t>E. 2</w:t>
      </w:r>
    </w:p>
    <w:p>
      <w:r>
        <w:t>La recourante invoque une violation de son droit d'être entendue.</w:t>
      </w:r>
    </w:p>
    <w:p>
      <w:r>
        <w:rPr>
          <w:b/>
        </w:rPr>
        <w:t>E. 2.1</w:t>
      </w:r>
    </w:p>
    <w:p>
      <w:r>
        <w:t>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w:t>
      </w:r>
    </w:p>
    <w:p>
      <w:r>
        <w:t>- 12/16 -</w:t>
      </w:r>
    </w:p>
    <w:p>
      <w:r>
        <w:t>C/16616/2016-CS d'être entendu peut exceptionnellement être guérie si l'intéressé peut s'exprimer devant une instance de recours ayant libre pouvoir d'examen, en fait, et en droit (ATF 135 I 279 consid. 2.6.1).</w:t>
      </w:r>
    </w:p>
    <w:p>
      <w:r>
        <w:rPr>
          <w:b/>
        </w:rPr>
        <w:t>E. 2.2</w:t>
      </w:r>
    </w:p>
    <w:p>
      <w:r>
        <w:t>Dans le cas d'espèce et contrairement à ce que soutient la recourante, son droit d'être entendue a été respecté, même si le Tribunal de protection n'a pas pu tenir compte des remarques contenues dans ses observations du 14 janvier 2019 qu'elle a adressées par erreur au Service de protection des mineurs et non au Tribunal de protection. Il sera en effet relevé que ce dernier a longuement instruit la cause avant de rendre l'ordonnance attaquée, puisqu'il a sollicité des rapports du Service de protection des mineurs et reçu plusieurs courriers tant de la pédiatre de l'enfant que de la pédopsychiatre, cette dernière, de même que les parties et le Service de protection des mineurs ayant par ailleurs été entendus en audience. La recourante a en outre pu s'exprimer devant l'instance de recours, qui dispose d'un plein pouvoir de cognition, de sorte que ce grief est infondé et qu'aucun acte d'instruction supplémentaire n'apparaît nécessaire, le dossier étant suffisamment instruit pour qu'une décision puisse être rendue en connaissance de cause.</w:t>
      </w:r>
    </w:p>
    <w:p>
      <w:r>
        <w:rPr>
          <w:b/>
        </w:rPr>
        <w:t>E. 3</w:t>
      </w:r>
    </w:p>
    <w:p>
      <w:r>
        <w:t>La recourante s'oppose au bilan complet et aux tests psycho-affectifs ordonnés par le Tribunal de protection, au motif qu'ils ne seraient pas compatibles avec l'extrême sensibilité de l'enfant relevée par la pédopsychiatre.</w:t>
      </w:r>
    </w:p>
    <w:p>
      <w:r>
        <w:rPr>
          <w:b/>
        </w:rPr>
        <w:t>E. 3.1</w:t>
      </w:r>
    </w:p>
    <w:p>
      <w:r>
        <w:t>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 à leurs devoirs, donner des indications ou instructions relatives au soin, à l'éducation et à la formation de l'enfant et désigner une personne ou un office qualifiés qui aura un droit de regard et d'information (art. 307 al. 3 CC).</w:t>
      </w:r>
    </w:p>
    <w:p>
      <w:r>
        <w:rPr>
          <w:b/>
        </w:rPr>
        <w:t>E. 3.2</w:t>
      </w:r>
    </w:p>
    <w:p>
      <w:r>
        <w:t>En l'espèce, l'organisation des relations personnelles entre le père et le mineur pose problème depuis la séparation des parties. Les déclarations des parents et des différents intervenants concernant l'état psychologique de l'enfant sont par ailleurs contradictoires, puisque comme cela ressort de la partie EN FAIT ci-dessus, le mineur vivrait plutôt sereinement, selon certains, les moments passés avec son père et les passages au Point rencontre, alors que pour d'autres, il serait extrêmement stressé et anxieux, au point de développer des troubles inquiétants, décrits tant par sa pédiatre que par la pédopsychiatre, qui en imputent l'entière responsabilité au père sans envisager la possibilité d'une autre cause ou de plusieurs facteurs concomitants. L'école que fréquente E______ a fait état des difficultés de celui-ci dans ses relations avec les tiers et le fait qu'il semble mal à l'aise dans son corps, au point que la nécessité de procéder à un bilan de psychomotricité a été évoquée. La situation</w:t>
      </w:r>
    </w:p>
    <w:p>
      <w:r>
        <w:t>- 13/16 -</w:t>
      </w:r>
    </w:p>
    <w:p>
      <w:r>
        <w:t>C/16616/2016-CS de l'enfant est d'autant plus préoccupante qu'il est suivi par une pédopsychiatre depuis le mois d'avril 2017, sans amélioration significative de son état. Il est par conséquent indispensable qu'un bilan approfondi soit effectué afin de tenter de déterminer l'état psychologique de l'enfant et les causes éventuelles des difficultés qu'il semble rencontrer. Il paraît également opportun d'investiguer sur les relations qu'il entretient avec chacun de ses parents. C'est par conséquent à raison que le Tribunal de protection a ordonné que des tests complets soient effectués et qu'il a confié aux curatrices la mission de trouver un lieu de consultation approprié. Il est en effet à craindre que la mère de l'enfant, dont l'attitude est pour le moins ambivalente, n'effectue pas elle-même, rapidement, les démarches nécessaires, ce d'autant plus qu'elle a manifesté, par son recours, son opposition au bilan ordonné. Les tests litigieux seront effectués par les professionnels habitués à prendre en charge des enfants rencontrant des problèmes, de sorte qu'il n'y a pas lieu de craindre une mise en danger du mineur, quand bien même il serait hypersensible. Le recours, en tant qu'il porte sur ce point, est infondé.</w:t>
      </w:r>
    </w:p>
    <w:p>
      <w:r>
        <w:rPr>
          <w:b/>
        </w:rPr>
        <w:t>E. 4</w:t>
      </w:r>
    </w:p>
    <w:p>
      <w:r>
        <w:t>La recourante s'oppose à l'élargissement du droit de visite du père. 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w:t>
      </w:r>
    </w:p>
    <w:p>
      <w:r>
        <w:t>- 14/16 -</w:t>
      </w:r>
    </w:p>
    <w:p>
      <w:r>
        <w:t>C/16616/2016-CS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 STETTLER, Droit de la filiation, 3ème éd., p. 24). Le juge dispose d'un large pouvoir d'appréciation dans la fixation du droit de visite (ATF 122 III 404 consid. 3d = JdT 1998 I 46).</w:t>
      </w:r>
    </w:p>
    <w:p>
      <w:r>
        <w:rPr>
          <w:b/>
        </w:rPr>
        <w:t>E. 4.2</w:t>
      </w:r>
    </w:p>
    <w:p>
      <w:r>
        <w:t>Le père bénéficie actuellement d'un droit de visite devant s'exercer à raison d'une journée tous les quinze jours, le passage de l'enfant s'effectuant par le biais du Point rencontre. Le Tribunal de protection, tout en ordonnant un bilan complet et approfondi de l'enfant, a prévu un élargissement progressif du droit de visite à compter du début du mois de juin 2019, tout en indiquant dans les considérants de sa décision qu'il convenait de donner le temps aux curatrices de mettre en place les suivis et bilans ordonnés. Or, les tests auquel le mineur devra être soumis et l'analyse de ceux-ci prendront du temps, les médecins et institutions en mesure de les effectuer étant notoirement très chargés. Il paraît par conséquent inadéquat de prévoir d'ores et déjà un élargissement du droit de visite, qui devra s'opérer, selon le calendrier prévu par le Tribunal de protection, pendant que le bilan du mineur sera en cours. Il semble plutôt opportun d'attendre les résultats desdits tests avant de fixer de nouvelles modalités pour le droit de visite, ce qui permettra de le fixer en tenant compte de l'état de santé de l'enfant et des éventuelles recommandations que les praticiens consultés pourraient faire. En</w:t>
      </w:r>
    </w:p>
    <w:p>
      <w:r>
        <w:t>- 15/16 -</w:t>
      </w:r>
    </w:p>
    <w:p>
      <w:r>
        <w:t>C/16616/2016-CS l'état, il se justifie de maintenir le droit de visite tel qu'il avait été fixé sur mesures provisionnelles le 30 mai 2018. Au vu de ce qui précède, le chiffre 1 du dispositif de l'ordonnance attaquée sera annulé.</w:t>
      </w:r>
    </w:p>
    <w:p>
      <w:r>
        <w:rPr>
          <w:b/>
        </w:rPr>
        <w:t>E. 5</w:t>
      </w:r>
    </w:p>
    <w:p>
      <w:r>
        <w:t>Bien que la recourante ait conclu à l'annulation de l'ordonnance attaquée dans son intégralité, elle n'a pas motivé les raisons pour lesquelles il se justifierait, selon elle, d'annuler les chiffres du dispositif autres que le chiffre 1 et le chiffre 5. L'exigence de motivation de l'art. 450 al. 3 CC n'ayant pas été respectée, la Chambre de surveillance n'entrera pas en matière plus avant sur le recours.</w:t>
      </w:r>
    </w:p>
    <w:p>
      <w:r>
        <w:rPr>
          <w:b/>
        </w:rPr>
        <w:t>E. 6</w:t>
      </w:r>
    </w:p>
    <w:p>
      <w:r>
        <w:t>La procédure, qui porte pour l'essentiel sur la question des relations personnelles, n'est pas gratuite (art. 19 LaCC; art. 54 et 67B du Règlement fixant le tarif des frais en matière civile). Les frais judiciaires seront fixés à 600 fr. et seront supportés à parts égales par chacun des parents, la recourante ayant obtenu partiellement gain de cause sur son recours. Celle-ci sera condamnée à verser 300 fr. aux Services financiers du Pouvoir judiciaire; la part de B______ sera provisoirement supportée par l'Etat de Genève, compte tenu du bénéfice de l'assistance judiciaire.</w:t>
      </w:r>
    </w:p>
    <w:p>
      <w:r>
        <w:t>Compte tenu de la nature du litige, chaque partie supportera ses propres dépens (art. 107 al. 1 let. c CPC). * * * * *</w:t>
      </w:r>
    </w:p>
    <w:p>
      <w:r>
        <w:t>- 16/16 -</w:t>
      </w:r>
    </w:p>
    <w:p>
      <w:r>
        <w:t>C/16616/2016-CS PAR CES MOTIFS, La Chambre de surveillance : A la forme : Déclare recevable le recours formé par A______ contre l'ordonnance DTAE/652/2019 rendue le 7 février 2019 par le Tribunal de protection de l'adulte et de l'enfant dans la cause C/16616/2016-9. Au fond : Annule le chiffre 1 de l'ordonnance attaquée. La confirme pour le surplus. Déboute les parties de toutes autres conclusions. Sur les frais : Fixe les frais du recours à 600 fr. Les met à la charge des parties à concurrence de la moitié chacune. Condamne en conséquence A______ à payer la somme de 300 fr. à l'Etat de Genève, soit pour lui les Services financiers du Pouvoir judiciaire. Dit que la part incombant à B______ est provisoirement supportée par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