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DAS/96/2022 vom 7. April 2022</w:t>
      </w:r>
    </w:p>
    <w:p>
      <w:r>
        <w:t>GE Cour de justice, 2022-04-07, FR</w:t>
      </w:r>
    </w:p>
    <w:p>
      <w:r>
        <w:rPr>
          <w:b/>
        </w:rPr>
        <w:t xml:space="preserve">Quelle: </w:t>
      </w:r>
      <w:r>
        <w:t>https://mcp.opencaselaw.ch/entscheid/ge_gerichte_DAS_96_2022</w:t>
      </w:r>
    </w:p>
    <w:p>
      <w:r>
        <w:t>FR: GE_GERICHTE DAS/96/2022 du 7 avril 2022</w:t>
      </w:r>
    </w:p>
    <w:p>
      <w:r>
        <w:t>IT: GE_GERICHTE DAS/96/2022 del 7 aprile 2022</w:t>
      </w:r>
    </w:p>
    <w:p>
      <w:pPr>
        <w:pStyle w:val="Heading2"/>
      </w:pPr>
      <w:r>
        <w:t>Volltext</w:t>
      </w:r>
    </w:p>
    <w:p>
      <w:r>
        <w:t>REPUBLIQUE ET</w:t>
      </w:r>
    </w:p>
    <w:p>
      <w:r>
        <w:t>CANTON DE GENEVE POUVOIR JUDICIAIRE C/23588/2015-CS DAS/96/2022 DECISION DE LA COUR DE JUSTICE Chambre de surveillance DU MERCREDI 6 AVRIL 2022</w:t>
      </w:r>
    </w:p>
    <w:p>
      <w:r>
        <w:t>Recours (C/23588/2015-CS) formé en date du 29 mars 2022 par Monsieur A______, domicilié ______ (Genève), comparant en personne. * * * * * Décision communiquée par plis recommandés du greffier du 7 avril 2022 à : - Monsieur A______ Chemin ______, (Genève). - Madame B______ c/o Me Aurélie BATTIAZ GAUDARD, avocate. Galerie Jean-Malbuisson 15, CP 1648, 1211 Genève 1. - Madame C______ Madame D______ SERVICE DE PROTECTION DES MINEURS Case postale 75, 1211 Genève 8. - TRIBUNAL DE PROTECTION DE L'ADULTE ET DE L'ENFANT.</w:t>
      </w:r>
    </w:p>
    <w:p>
      <w:r>
        <w:t>- 2/3 -</w:t>
      </w:r>
    </w:p>
    <w:p>
      <w:r>
        <w:t>C/23588/2015-CS Vu la cause C/23588/2015 relative aux mineurs E______, né le ______ 2010, et F______, née le ______ 2012; Attendu, EN FAIT, que par ordonnance DTAE/1344/2022 du 8 mars 2022, le Tribunal de protection de l'adulte et de l'enfant (ci-après : le Tribunal de protection) a, statuant préparatoirement, ordonné une expertise psychiatrique familiale (ch. 1 du dispositif), confié la réalisation de celle-ci au Prof. G______, CURML, unité de psychiatrie légale, auprès des HUG, avec la précision que les diagnostics portant sur les parents devront être dûment validés par un psychiatre pour adultes et l’a autorisée à désigner un médecin de son choix pour réaliser l’expertise en ses lieu et place (ch. 2 et 3), déterminé la mission qu'il confiait aux experts (ch. 4), que le Tribunal de protection a formulé treize questions à l'expert, l'a invité à formuler toutes autres constatations ou observations utiles à la compréhension de la situation familiale et personnelle des enfants concernés, fixé un délai pour la reddition du rapport et réservé le sort des frais à l’issue de la procédure (ch. 5 à 8) ; Que cette ordonnance mentionne, en bas de page, qu'elle peut faire l'objet d'un recours dans les dix jours qui suivent sa notification, la suspension des délais ne s'appliquant pas; Que ladite ordonnance a été communiquée à A______, père des mineurs, pour notification le 11 mars 2022 et distribuée au guichet postal le 18 mars 2022; Que par courrier adressé le 29 mars 2022 à la Chambre de surveillance de la Cour de justice, A______ a déclaré former recours contre la décision précitée; Considérant, EN DROIT, que l’ordonnance litigieuse est une ordonnnance d’instruction susceptible, à certaines conditions, de faire l’objet d’un recours à la Chambre de surveillance de la Cour de justice dans un délai dix jours dès sa notification aux parties (art. 319 let. b et 321 al. 2 CPC); Que selon mention figurant sur la recherche postale, l'ordonnance querellée a été notifiée à A______ le 18 mars 2022; Que le délai pour recourir a donc expiré le 28 mars 2022;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w:t>
      </w:r>
    </w:p>
    <w:p>
      <w:r>
        <w:t>- 3/3 -</w:t>
      </w:r>
    </w:p>
    <w:p>
      <w:r>
        <w:t>C/23588/2015-CS PAR CES MOTIFS, La Chambre de surveillance : Déclare irrecevable le recours formé le 29 mars 2022 par A______ contre l'ordonnance DTAE/1344/2022 rendue par le Tribunal de protection de l'adulte et de l'enfant le 8 mars 2022 dans la cause C/23588/2015. Dit qu'il n'est pas perçu de frais judiciaires.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