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DAS/95/2026 vom 14. April 2026</w:t>
      </w:r>
    </w:p>
    <w:p>
      <w:r>
        <w:t>GE Cour de justice, 2026-04-14, FR</w:t>
      </w:r>
    </w:p>
    <w:p>
      <w:r>
        <w:rPr>
          <w:b/>
        </w:rPr>
        <w:t xml:space="preserve">Quelle: </w:t>
      </w:r>
      <w:r>
        <w:t>https://mcp.opencaselaw.ch/entscheid/ge_gerichte_DAS_95_2026</w:t>
      </w:r>
    </w:p>
    <w:p>
      <w:r>
        <w:t>FR: GE_GERICHTE DAS/95/2026 du 14 avril 2026</w:t>
      </w:r>
    </w:p>
    <w:p>
      <w:r>
        <w:t>IT: GE_GERICHTE DAS/95/2026 del 14 aprile 2026</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rPr>
          <w:b/>
        </w:rPr>
        <w:t>E. 1.2</w:t>
      </w:r>
    </w:p>
    <w:p>
      <w:r>
        <w:t>En l’espèce, le recours a été formé dans le délai utile de dix jours, devant l'autorité compétente (art. 72 al. 1 LaCC), par la personne directement concernée par la mesure.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conteste son placement à des fins d’assistance.</w:t>
      </w:r>
    </w:p>
    <w:p>
      <w:r>
        <w:rPr>
          <w:b/>
        </w:rPr>
        <w:t>E. 2.1.1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w:t>
      </w:r>
    </w:p>
    <w:p>
      <w:r>
        <w:t>- 8/10 -</w:t>
      </w:r>
    </w:p>
    <w:p>
      <w:r>
        <w:t>C/17657/2016-CS (ATF 137 III 289 consid. 4.5.; arrêt du Tribunal fédéral 5A_469/2013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du Tribunal fédéral 5A_288/2011 consid. 5.3; 5A_312/2007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doit préciser également si la personne concernée paraît, de manière crédible, prendre conscience de sa maladie et de la nécessité d'un traitement.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(GUYOT, Protection de l'adulte, Commentaire du droit de la famille, n° 41 ad art. 426 CC). Le placement est considéré comme une ultima ratio (Message du Conseil fédéral, FF 2006, p. 6695). La personne concernée est libérée dès que les conditions du placement ne sont plus remplies (art. 426 al. 3 CC).</w:t>
      </w:r>
    </w:p>
    <w:p>
      <w:r>
        <w:rPr>
          <w:b/>
        </w:rPr>
        <w:t>E. 2.2</w:t>
      </w:r>
    </w:p>
    <w:p>
      <w:r>
        <w:t>En l’espèce, au moment de son placement et de la décision du Tribunal de protection, le recourant présentait un état de décompensation de son trouble psychique qui nécessitait une stabilisation de son état et ainsi son placement. Depuis, le recourant s'est opposé à un traitement, mais il a néanmoins pris des médicaments et les médecins ont constaté une amélioration de son état, ce qui a permis qu'il bénéficie de congés. Il est nécessaire qu'il poursuive un traitement en cas de sortie, mais des doutes subsistent sur l'effectivité du suivi, au vu de ce qui s'est produit par le passé et de son opposition à un traitement médicamenteux. Le principe de proportionnalité empêche cependant d'ordonner un placement illimité dans le temps. L'absence de perspective de sortie peut également être une cause de l'absence d'une véritable collaboration du recourant. Il convient également de relever que les craintes médicales, telles qu'elles ont été précisées lors de l'audience devant le Tribunal de protection le 26 mars 2026, sont essentiellement pour le recourant lui-même (endettement, perte de son logement, …), lesquelles pourraient être limitées par d'autres mesures, comme l'instauration d'une curatelle. D'un point de vue hétéro-agressif, le recourant ne s'est pas récemment montré violent physiquement envers des tiers, même s'il a pu l'être verbalement. Enfin, le recourant a été placé il y a déjà plus d'un mois.</w:t>
      </w:r>
    </w:p>
    <w:p>
      <w:r>
        <w:t>- 9/10 -</w:t>
      </w:r>
    </w:p>
    <w:p>
      <w:r>
        <w:t>C/17657/2016-CS En définitive, une sortie prématurée du recourant, sans qu'il soit stabilisé et qu'un suivi soit préparé, présenterait un risque de résurgence des troubles, lequel entraînerait un nouveau placement. Une telle stabilisation n'a pas encore été atteinte; elle n'a en revanche pas été exclue. Le recourant a certes décompensé environ deux mois après sa précédente sortie. Un report de la sortie du recourant sine die et le maintien en placement afin d'éviter une possible nouvelle décompensation en cas de sortie ne serait cependant pas proportionné au vu des risques évoqués. Il sera ainsi considéré, comme précédemment, qu'une période de quinze jours au maximum, dès le prononcé du présent arrêt, permettra, avec le concours indispensable et nécessaire du recourant, de stabiliser celui-ci et d’organiser un suivi extérieur efficace. Au vu de ce qui précède, l'hospitalisation du recourant sera dès lors prolongée, les conditions légales en étant encore réalisées, pour une durée maximum de quinze jours dès celui du prononcé de l’arrêt de la Cour.</w:t>
      </w:r>
    </w:p>
    <w:p>
      <w:r>
        <w:rPr>
          <w:b/>
        </w:rPr>
        <w:t>E. 3</w:t>
      </w:r>
    </w:p>
    <w:p>
      <w:r>
        <w:t>La procédure est gratuite (art. 22 al. 4 LaCC). * * * * *</w:t>
      </w:r>
    </w:p>
    <w:p>
      <w:r>
        <w:t>- 10/10 -</w:t>
      </w:r>
    </w:p>
    <w:p>
      <w:r>
        <w:t>C/17657/2016-CS PAR CES MOTIFS, La Chambre de surveillance : A la forme : Déclare recevable le recours formé le 4 avril 2026 par A______ contre la décision DTAE/2703/2026 rendue le 26 mars 2026 par le Tribunal de protection de l'adulte et de l'enfant dans la cause C/17657/2016. Au fond : Le rejette au sens des considérants. Dit que la prolongation du placement n’excédera pas la durée de quinze jours dès le jour du prononcé du présent arrêt. Dit que la procédure est gratuite. Siégeant : Monsieur Laurent RIEBEN, président ad interim; Monsieur Cédric-Laurent MICHEL et Madame Jocelyne DEVILLE-CHAVANNE, juges; Madame Barbara NEVEUX, greffière.</w:t>
      </w:r>
    </w:p>
    <w:p>
      <w:r>
        <w:t>Le président ad interim : Laurent RIEBEN</w:t>
      </w:r>
    </w:p>
    <w:p>
      <w:r>
        <w:t>La greffière : Barbara NEVEUX</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