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DAS/95/2023 vom 10. Februar 2023</w:t>
      </w:r>
    </w:p>
    <w:p>
      <w:r>
        <w:t>GE Cour de justice, 2023-02-10, FR</w:t>
      </w:r>
    </w:p>
    <w:p>
      <w:r>
        <w:rPr>
          <w:b/>
        </w:rPr>
        <w:t xml:space="preserve">Quelle: </w:t>
      </w:r>
      <w:r>
        <w:t>https://mcp.opencaselaw.ch/entscheid/ge_gerichte_DAS_95_2023</w:t>
      </w:r>
    </w:p>
    <w:p>
      <w:r>
        <w:t>FR: GE_GERICHTE DAS/95/2023 du 10 février 2023</w:t>
      </w:r>
    </w:p>
    <w:p>
      <w:r>
        <w:t>IT: GE_GERICHTE DAS/95/2023 del 10 febbraio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C/26295/2018-CS DAS/95/2023 DECISION DE LA COUR DE JUSTICE Chambre de surveillance DU MERCREDI 26 AVRIL 2023</w:t>
      </w:r>
    </w:p>
    <w:p>
      <w:r>
        <w:t>Recours (C/26295/2018-CS) formé en date du 10 février 2023 par Monsieur A______, domicilié ______ (Genève), comparant par Me Mélanie MATHYS DONZE, avocate, en l'Etude de laquelle il élit domicile. * * * * * Décision communiquée par plis recommandés du greffier du 4 mai 2023 à : - Monsieur A______ c/o Me Mélanie MATHYS DONZE, avocate. Boulevard de Saint-Georges 72, 1205 Genève. - Madame B______ c/o Me Fanny CATTANEO, avocate Rue du Rhône 118, 1204 Genève. - Monsieur C______ Monsieur D______ SERVICE DE PROTECTION DES MINEURS Case postale 75, 1211 Genève 8. - TRIBUNAL DE PROTECTION DE L'ADULTE ET DE L'ENFANT.</w:t>
      </w:r>
    </w:p>
    <w:p>
      <w:r>
        <w:t>- 2/3 -</w:t>
      </w:r>
    </w:p>
    <w:p>
      <w:r>
        <w:t>C/26295/2018-CS Vu la procédure et les pièces; Attendu, EN FAIT, que, par ordonnance DTAE/8981/2022 du 7 novembre 2022, le Tribunal de protection de l'adulte et de l'enfant a réservé à B______ un droit aux relations personnelles en faveur du mineur E______, né le ______ 2018 (ch. 1 du dispositif), instauré une curatelle de surveillance des relations personnelles et désigné D______, intervenant en protection de l'enfance, et à titre de suppléant, C______, en sa qualité de chef de groupe, au sein du Service de protection des mineurs, au titre de curateurs du mineur susmentionné (ch. 2 et 3), fait instruction aux parents d'entreprendre un suivi de coparentalité (ch. 4), débouté les parties de toutes autres conclusions et arrêté les frais à 400 fr., mis à la charge des parties par moitié, la part de A______ restant provisoirement à la charge de l'Etat, ce dernier plaidant au bénéfice de l'assistance juridique (ch. 5 et 6); Que ladite décision a été communiquée le 10 janvier 2023 à A______, père de la mineure, pour notification; Que A______ a recouru contre cette décision par acte adressé le 10 février 2023 au greffe de la Cour de justice; Attendu que par courrier du 3 avril 2023, A______ a déclaré souhaiter procéder au retrait de son recours; Considérant, EN DROIT, que toute transaction, tout acquiescement et tout désistement d'action a les effets d'une décision entrée en force (art. 241 al. 2 CPC); Que le tribunal raye l'affaire du rôle (art. 241 al. 3 CPC); Que de même, si la procédure prend fin pour d'autres raisons sans avoir fait l'objet d'une décision, elle est rayée du rôle (art. 242 CPC); Qu'il sera en l'espèce pris acte du retrait dudit recours; Que la cause sera rayée du rôle. Que la procédure est gratuite. * * * * *</w:t>
      </w:r>
    </w:p>
    <w:p>
      <w:r>
        <w:t>- 3/3 -</w:t>
      </w:r>
    </w:p>
    <w:p>
      <w:r>
        <w:t>C/26295/2018-CS PAR CES MOTIFS, La Chambre de surveillance : Prend acte du retrait du recours formé le 10 février 2023 par A______ contre l’ordonnance DTAE/8981/2022 rendue le 7 novembre 2022 par le Tribunal de protection de l'adulte et de l'enfant dans la cause C/26295/2018. Dit qu'il est renoncé à la perception de frais judiciaires. Cela fait : Raye la cause du rôle. Siégeant : Monsieur Cédric-Laurent MICHEL, président; Mesdames Ursula ZEHETBAUER GHAVAMI et Jocelyne DEVILLE-CHAVANNE,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