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DAS/93/2020 vom 12. Dezember 2017</w:t>
      </w:r>
    </w:p>
    <w:p>
      <w:r>
        <w:t>GE Cour de justice, 2017-12-12, FR</w:t>
      </w:r>
    </w:p>
    <w:p>
      <w:r>
        <w:rPr>
          <w:b/>
        </w:rPr>
        <w:t xml:space="preserve">Quelle: </w:t>
      </w:r>
      <w:r>
        <w:t>https://mcp.opencaselaw.ch/entscheid/ge_gerichte_DAS_93_2020</w:t>
      </w:r>
    </w:p>
    <w:p>
      <w:r>
        <w:t>FR: GE_GERICHTE DAS/93/2020 du 12 décembre 2017</w:t>
      </w:r>
    </w:p>
    <w:p>
      <w:r>
        <w:t>IT: GE_GERICHTE DAS/93/2020 del 12 dicembre 2017</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du mineur faisant l'objet de la mesure de protection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w:t>
      </w:r>
    </w:p>
    <w:p>
      <w:r>
        <w:t>- 12/16 -</w:t>
      </w:r>
    </w:p>
    <w:p>
      <w:r>
        <w:t>C/3934/2018-CS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2.1.2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Le juge dispose d'un large pouvoir d'appréciation dans la fixation du droit de visite (ATF 122 III 404 consid. 3d = JdT 1998 I 46). 2.2.1 En l'espèce, la recourante a reconnu devoir améliorer ses capacités parentales et n'a pas conclu à la restitution de la garde de son fils, de sorte que ce point ne sera pas examiné. La seule question litigieuse concerne le placement de l'enfant en famille d'accueil, la recourante considérant qu'un placement, à ses côtés, au sein du foyer N______, serait davantage conforme à l'intérêt du mineur et à ce que le Tribunal de protection avait ordonné le 5 mars 2019. 2.2.2 La recourante a critiqué le rapport d'expertise au motif qu'aucun diagnostic précis n'avait été retenu à son sujet et que l'experte n'avait pas pu faire de pronostic sur l'évolution de son état. La recourante perd toutefois de vue le fait que l'expertise n'avait pas pour but de poser un diagnostic la concernant, mais de déterminer si elle était capable de pourvoir aux besoins de son fils et si oui, dans quelle mesure. Dès lors, peu importe que l'experte n'ait pas retenu un diagnostic plus précis que celui de "trouble de la personnalité sans précision" et qu'elle n'ait pas pu se prononcer sur l'évolution probable, à moyen et long terme, de l'état de santé de la</w:t>
      </w:r>
    </w:p>
    <w:p>
      <w:r>
        <w:t>- 13/16 -</w:t>
      </w:r>
    </w:p>
    <w:p>
      <w:r>
        <w:t>C/3934/2018-CS recourante. Il est néanmoins établi, quel que soit le diagnostic retenu, que la recourante présente des troubles psychiques susceptibles d'affecter ses capacités parentales. La situation est par ailleurs évolutive, le but étant de trouver une solution qui préserve l'intérêt du mineur concerné, qui permette de développer le lien mère/enfant et d'améliorer, autant que possible, les capacités parentales de la première, avec pour objectif, à terme, qu'elle puisse s'occuper de son fils de manière autonome. Au vu de ce qui précède, l'absence de diagnostic précis ne remet pas en cause le sérieux de l'expertise figurant au dossier, laquelle se prononce au demeurant de manière très claire sur les capacités parentales de la recourante. 2.2.3 Il n'est pas contesté que l'ordonnance attaquée va à l'encontre de celle que le Tribunal de protection avait prononcée le 5 mars 2019, par laquelle il avait ordonné le placement de l'enfant E______ au sein du foyer N______, aux côtés de sa mère, ledit placement étant soumis à des conditions précises. L'ordonnance du 5 mars 2019 n'a toutefois jamais pu être mise en œuvre, la recourante ayant rapidement déclaré, après son prononcé et la visite du foyer, ne pas se sentir prête à vivre en communauté et ne pas être en forme sur le plan psychologique. Quelques jours plus tard, soit par courrier du 1er avril 2019, la recourante a toutefois informé le Tribunal de protection de ce qu'elle était désormais prête à intégrer le foyer N______, au motif que ses craintes s'étaient apaisées après un entretien qu'elle avait eu avec sa psychologue. Ce revirement de position rapide, sans aucun fait nouveau marquant, atteste du manque de stabilité psychique de la recourante. Il convient par ailleurs de ne pas perdre de vue le fait que quelques mois après l'ordonnance du 5 mars 2019, demeurée purement virtuelle, l'experte désignée par le Centre Universitaire Romand de Médecine Légale a rendu son rapport. Or, il ressort de celui-ci que les capacités parentales de la recourante sont altérées de manière significative, de même que son fonctionnement social et professionnel. Tout en relevant plusieurs aspects positifs (amour et bienveillance à l'égard de l'enfant, plaisir d'être avec lui, capacités de communication et de jeu, favorisation de ses capacités d'apprentissage), l'experte a retenu que lesdites compétences ne s'actualisaient que dans un cadre horaire restreint et en présence de professionnels soutenants. A______ n'était par conséquent pas capable d'assumer seule la garde de son fils, même dans un foyer parent-enfant. Cette analyse est par ailleurs confirmée par les divers épisodes qui ont jalonné la vie du petit E______ depuis sa naissance. En effet, peu de temps après celle- ci, la recourante a été hospitalisée au sein de la Clinique I______ et n'a pu s'occuper de l'enfant. Par la suite, la mise en œuvre de visites d'une sage- femme, plusieurs fois par semaine au domicile de la recourante, n'ont pas</w:t>
      </w:r>
    </w:p>
    <w:p>
      <w:r>
        <w:t>- 14/16 -</w:t>
      </w:r>
    </w:p>
    <w:p>
      <w:r>
        <w:t>C/3934/2018-CS permis à cette dernière de répondre aux besoins de son enfant, ce qui a conduit à son placement, afin d'assurer son bien-être et sa sécurité. Par la suite, mère et enfant ont été placés au sein du foyer K______, lequel n'a toutefois pas donné les résultats escomptés. Ledit placement s'est certes terminé de manière abrupte et la recourante a contesté certaines négligences qui lui étaient reprochées. Cela étant, aucun élément du dossier ne permet de remettre sérieusement en cause les constatations faites par l'équipe éducative du foyer, à savoir que A______ avait montré, après des débuts prometteurs, des signes de désorientation aiguë et d'épuisement, ce que deux éducatrices sont venues confirmer devant le Tribunal de protection, tout comme le fait que l'état physique et psychique de l'enfant s'était péjoré pendant le séjour, cette situation ayant nécessité son retour au foyer J______. La recourante a certes produit les avis de sa psychiatre et de sa psychologue, qui ont toutes deux confirmé qu'elle avait progressé et que son état s'était amélioré. Leurs avis ne contiennent toutefois aucune analyse approfondie concernant la capacité concrète de la recourante d'assurer, au quotidien, la prise en charge de son enfant. Rien ne permet par conséquent de considérer qu'un placement au sein du foyer N______ se déroulerait mieux que le précédent placement au foyer K______, ce d'autant plus que, selon les explications fournies par le Service de protection des mineurs, l'encadrement est moins important dans le premier foyer mentionné que dans le second. Il sera par ailleurs rappelé que l'intérêt de l'enfant doit primer sur toute autre considération. Or, le mineur vit au sein d'un foyer depuis plus de deux ans, situation qui ne saurait perdurer indéfiniment. Il est essentiel pour son bon développement qu'il puisse partager la vie d'une famille et bénéficier d'un encadrement stable. C'est par conséquent à bon droit que le Tribunal de protection a suivi les recommandations de l'expertise en ordonnant le placement du mineur au sein d'une famille d'accueil. 2.2.4 Ce placement ne signifie pas pour autant que les liens avec la recourante seront coupés. Le Tribunal de protection a en effet veillé à préciser, dans la décision attaquée, que le Service d'autorisation et de surveillance des lieux de placement devait trouver une famille disposée à entrer dans un schéma d'accueil incluant autant que possible le maintien de liens réguliers entre l'enfant et sa mère. Par ailleurs et en l'état, la recourante peut entretenir des relations personnelles avec son fils à raison de trois fois par semaine, dont deux visites à l'extérieur, avec accompagnement. Ce droit de visite est également appelé à évoluer en fonction des circonstances et notamment de l'état de la mère et de l'enfant.</w:t>
      </w:r>
    </w:p>
    <w:p>
      <w:r>
        <w:rPr>
          <w:b/>
        </w:rPr>
        <w:t>E. 2.3</w:t>
      </w:r>
    </w:p>
    <w:p>
      <w:r>
        <w:t>Au vu de ce qui précède, le recours est infondé et sera rejeté.</w:t>
      </w:r>
    </w:p>
    <w:p>
      <w:r>
        <w:t>- 15/16 -</w:t>
      </w:r>
    </w:p>
    <w:p>
      <w:r>
        <w:t>C/3934/2018-CS</w:t>
      </w:r>
    </w:p>
    <w:p>
      <w:r>
        <w:rPr>
          <w:b/>
        </w:rPr>
        <w:t>E. 3</w:t>
      </w:r>
    </w:p>
    <w:p>
      <w:r>
        <w:t>La procédure est gratuite s'agissant de mesures de protection d'un mineur (art. 81 al. 1 LaCC). * * * * *</w:t>
      </w:r>
    </w:p>
    <w:p>
      <w:r>
        <w:t>- 16/16 -</w:t>
      </w:r>
    </w:p>
    <w:p>
      <w:r>
        <w:t>C/3934/2018-CS PAR CES MOTIFS, La Chambre de surveillance : A la forme : Déclare recevable le recours formé par A______ contre l'ordonnance DTAE/8015/2019 rendue le 19 novembre 2019 par le Tribunal de protection de l'adulte et de l'enfant dans la cause C/3934/2018. Au fond : Le rejette.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